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08C89" w14:textId="4AA50BDE" w:rsidR="00740CDA" w:rsidRPr="00810A65" w:rsidRDefault="00740CDA" w:rsidP="00740CDA">
      <w:pPr>
        <w:jc w:val="center"/>
        <w:rPr>
          <w:b/>
          <w:smallCaps/>
          <w:sz w:val="40"/>
          <w:szCs w:val="36"/>
        </w:rPr>
      </w:pPr>
      <w:bookmarkStart w:id="0" w:name="_GoBack"/>
      <w:bookmarkEnd w:id="0"/>
      <w:r w:rsidRPr="00810A65">
        <w:rPr>
          <w:b/>
          <w:smallCaps/>
          <w:sz w:val="40"/>
          <w:szCs w:val="36"/>
        </w:rPr>
        <w:t>ETABLISSEMENT PUBLIC DU MUSEE D'ORSAY ET DU MUSEE DE L’ORANGERIE</w:t>
      </w:r>
      <w:r w:rsidR="00084C70" w:rsidRPr="00810A65">
        <w:rPr>
          <w:b/>
          <w:smallCaps/>
          <w:sz w:val="40"/>
          <w:szCs w:val="36"/>
        </w:rPr>
        <w:t>-VALERY GISCARD D’ESTAING</w:t>
      </w:r>
    </w:p>
    <w:p w14:paraId="698C2D32" w14:textId="77777777" w:rsidR="00740CDA" w:rsidRPr="00810A65" w:rsidRDefault="00740CDA" w:rsidP="00740CDA">
      <w:pPr>
        <w:rPr>
          <w:sz w:val="16"/>
        </w:rPr>
      </w:pPr>
    </w:p>
    <w:p w14:paraId="6B94824D" w14:textId="77777777" w:rsidR="00740CDA" w:rsidRPr="00810A65" w:rsidRDefault="00740CDA" w:rsidP="00740CDA">
      <w:pPr>
        <w:jc w:val="center"/>
        <w:rPr>
          <w:sz w:val="16"/>
        </w:rPr>
      </w:pPr>
    </w:p>
    <w:p w14:paraId="3B57B33E" w14:textId="77777777" w:rsidR="00740CDA" w:rsidRDefault="00740CDA" w:rsidP="00740CDA"/>
    <w:p w14:paraId="2E842153" w14:textId="77777777" w:rsidR="00740CDA" w:rsidRDefault="00740CDA" w:rsidP="00740CDA"/>
    <w:p w14:paraId="1DFF31CA" w14:textId="708AA99A" w:rsidR="00740CDA" w:rsidRDefault="00740CDA" w:rsidP="00740CDA">
      <w:pPr>
        <w:pStyle w:val="Gardecentresouligne"/>
        <w:jc w:val="both"/>
        <w:rPr>
          <w:rFonts w:ascii="Century Gothic" w:hAnsi="Century Gothic"/>
        </w:rPr>
      </w:pPr>
      <w:r>
        <w:rPr>
          <w:rFonts w:ascii="Century Gothic" w:hAnsi="Century Gothic"/>
        </w:rPr>
        <w:t xml:space="preserve">Objet </w:t>
      </w:r>
      <w:r w:rsidR="00E84F51">
        <w:rPr>
          <w:rFonts w:ascii="Century Gothic" w:hAnsi="Century Gothic"/>
        </w:rPr>
        <w:t>du marché</w:t>
      </w:r>
      <w:r>
        <w:rPr>
          <w:rFonts w:ascii="Century Gothic" w:hAnsi="Century Gothic"/>
        </w:rPr>
        <w:t xml:space="preserve"> :</w:t>
      </w:r>
    </w:p>
    <w:p w14:paraId="6225D48B" w14:textId="77777777" w:rsidR="00740CDA" w:rsidRDefault="00740CDA" w:rsidP="00740CDA"/>
    <w:p w14:paraId="6057C13F" w14:textId="77777777" w:rsidR="00740CDA" w:rsidRDefault="00740CDA" w:rsidP="00740CDA">
      <w:pPr>
        <w:tabs>
          <w:tab w:val="left" w:pos="4590"/>
        </w:tabs>
      </w:pPr>
    </w:p>
    <w:p w14:paraId="506B3FA1" w14:textId="1BA0B2CD" w:rsidR="00740CDA" w:rsidRDefault="007E6CEB" w:rsidP="00FD516D">
      <w:pPr>
        <w:pStyle w:val="En-tte1"/>
        <w:tabs>
          <w:tab w:val="clear" w:pos="4536"/>
          <w:tab w:val="clear" w:pos="9072"/>
        </w:tabs>
        <w:jc w:val="center"/>
      </w:pPr>
      <w:r w:rsidRPr="007E6CEB">
        <w:rPr>
          <w:smallCaps/>
          <w:sz w:val="40"/>
          <w:szCs w:val="36"/>
        </w:rPr>
        <w:t xml:space="preserve">Mise en place, réalisation, exploitation et suivi du dispositif d’observatoire permanent des publics (OPP) </w:t>
      </w:r>
      <w:r w:rsidR="00FD516D">
        <w:rPr>
          <w:smallCaps/>
          <w:sz w:val="40"/>
          <w:szCs w:val="36"/>
        </w:rPr>
        <w:t>DE L’EPMO-VGE</w:t>
      </w:r>
    </w:p>
    <w:p w14:paraId="3D74EB57" w14:textId="77777777" w:rsidR="00740CDA" w:rsidRDefault="00740CDA" w:rsidP="00740CDA"/>
    <w:p w14:paraId="49753901" w14:textId="77777777" w:rsidR="00740CDA" w:rsidRDefault="00740CDA" w:rsidP="00740CDA">
      <w:pPr>
        <w:pBdr>
          <w:top w:val="single" w:sz="4" w:space="1" w:color="000000"/>
          <w:left w:val="single" w:sz="4" w:space="4" w:color="000000"/>
          <w:bottom w:val="single" w:sz="4" w:space="1" w:color="000000"/>
          <w:right w:val="single" w:sz="4" w:space="4" w:color="000000"/>
        </w:pBdr>
        <w:spacing w:before="0" w:after="0"/>
        <w:jc w:val="center"/>
        <w:rPr>
          <w:b/>
          <w:smallCaps/>
          <w:sz w:val="36"/>
          <w:szCs w:val="36"/>
        </w:rPr>
      </w:pPr>
    </w:p>
    <w:p w14:paraId="3118B162" w14:textId="63F0C254" w:rsidR="00740CDA" w:rsidRDefault="00740CDA" w:rsidP="00740CDA">
      <w:pPr>
        <w:pBdr>
          <w:top w:val="single" w:sz="4" w:space="1" w:color="000000"/>
          <w:left w:val="single" w:sz="4" w:space="4" w:color="000000"/>
          <w:bottom w:val="single" w:sz="4" w:space="1" w:color="000000"/>
          <w:right w:val="single" w:sz="4" w:space="4" w:color="000000"/>
        </w:pBdr>
        <w:spacing w:before="0" w:after="0"/>
        <w:jc w:val="center"/>
        <w:rPr>
          <w:smallCaps/>
          <w:sz w:val="36"/>
          <w:szCs w:val="36"/>
        </w:rPr>
      </w:pPr>
      <w:r>
        <w:rPr>
          <w:smallCaps/>
          <w:sz w:val="36"/>
          <w:szCs w:val="36"/>
        </w:rPr>
        <w:t>Cadre de réponse du mémoire technique</w:t>
      </w:r>
      <w:r w:rsidR="00452D75">
        <w:rPr>
          <w:smallCaps/>
          <w:sz w:val="36"/>
          <w:szCs w:val="36"/>
        </w:rPr>
        <w:t xml:space="preserve"> et environnemental</w:t>
      </w:r>
    </w:p>
    <w:p w14:paraId="1B59C429" w14:textId="77777777" w:rsidR="00740CDA" w:rsidRDefault="00740CDA" w:rsidP="00740CDA">
      <w:pPr>
        <w:pBdr>
          <w:top w:val="single" w:sz="4" w:space="1" w:color="000000"/>
          <w:left w:val="single" w:sz="4" w:space="4" w:color="000000"/>
          <w:bottom w:val="single" w:sz="4" w:space="1" w:color="000000"/>
          <w:right w:val="single" w:sz="4" w:space="4" w:color="000000"/>
        </w:pBdr>
        <w:spacing w:before="0" w:after="0"/>
        <w:jc w:val="center"/>
        <w:rPr>
          <w:smallCaps/>
          <w:sz w:val="36"/>
          <w:szCs w:val="36"/>
        </w:rPr>
      </w:pPr>
    </w:p>
    <w:p w14:paraId="5DC71E47" w14:textId="2AC38260" w:rsidR="00740CDA" w:rsidRDefault="00740CDA" w:rsidP="00740CDA">
      <w:pPr>
        <w:pBdr>
          <w:top w:val="single" w:sz="4" w:space="1" w:color="000000"/>
          <w:left w:val="single" w:sz="4" w:space="4" w:color="000000"/>
          <w:bottom w:val="single" w:sz="4" w:space="1" w:color="000000"/>
          <w:right w:val="single" w:sz="4" w:space="4" w:color="000000"/>
        </w:pBdr>
        <w:spacing w:before="0" w:after="0"/>
        <w:jc w:val="center"/>
        <w:rPr>
          <w:smallCaps/>
          <w:sz w:val="28"/>
          <w:szCs w:val="28"/>
        </w:rPr>
      </w:pPr>
      <w:r>
        <w:rPr>
          <w:smallCaps/>
          <w:sz w:val="28"/>
          <w:szCs w:val="28"/>
        </w:rPr>
        <w:t xml:space="preserve">Annexe </w:t>
      </w:r>
      <w:r w:rsidR="00823227">
        <w:rPr>
          <w:smallCaps/>
          <w:sz w:val="28"/>
          <w:szCs w:val="28"/>
        </w:rPr>
        <w:t>5</w:t>
      </w:r>
      <w:r>
        <w:rPr>
          <w:smallCaps/>
          <w:sz w:val="28"/>
          <w:szCs w:val="28"/>
        </w:rPr>
        <w:t xml:space="preserve"> - au règlement de la consultation</w:t>
      </w:r>
    </w:p>
    <w:p w14:paraId="3AE16B46" w14:textId="77777777" w:rsidR="00740CDA" w:rsidRDefault="00740CDA" w:rsidP="00740CDA">
      <w:pPr>
        <w:pBdr>
          <w:top w:val="single" w:sz="4" w:space="1" w:color="000000"/>
          <w:left w:val="single" w:sz="4" w:space="4" w:color="000000"/>
          <w:bottom w:val="single" w:sz="4" w:space="1" w:color="000000"/>
          <w:right w:val="single" w:sz="4" w:space="4" w:color="000000"/>
        </w:pBdr>
        <w:spacing w:before="0" w:after="0"/>
        <w:rPr>
          <w:b/>
          <w:smallCaps/>
          <w:sz w:val="36"/>
          <w:szCs w:val="36"/>
        </w:rPr>
      </w:pPr>
    </w:p>
    <w:p w14:paraId="74DD4254" w14:textId="77777777" w:rsidR="00740CDA" w:rsidRDefault="00740CDA" w:rsidP="00740CDA"/>
    <w:p w14:paraId="1958B286" w14:textId="77777777" w:rsidR="00740CDA" w:rsidRDefault="00740CDA" w:rsidP="00740CDA">
      <w:pPr>
        <w:pStyle w:val="Gardesouligne"/>
        <w:rPr>
          <w:rFonts w:ascii="Century Gothic" w:hAnsi="Century Gothic"/>
        </w:rPr>
      </w:pPr>
      <w:r>
        <w:rPr>
          <w:rFonts w:ascii="Century Gothic" w:hAnsi="Century Gothic"/>
        </w:rPr>
        <w:t>Personne Publique :</w:t>
      </w:r>
    </w:p>
    <w:p w14:paraId="7AC58376" w14:textId="77777777" w:rsidR="00740CDA" w:rsidRDefault="00740CDA" w:rsidP="00740CDA"/>
    <w:p w14:paraId="06513C55" w14:textId="4486C0A4" w:rsidR="00740CDA" w:rsidRDefault="00740CDA" w:rsidP="00740CDA">
      <w:pPr>
        <w:pStyle w:val="Gardeadresse"/>
        <w:rPr>
          <w:rFonts w:ascii="Century Gothic" w:hAnsi="Century Gothic"/>
        </w:rPr>
      </w:pPr>
      <w:r>
        <w:rPr>
          <w:rFonts w:ascii="Century Gothic" w:hAnsi="Century Gothic"/>
        </w:rPr>
        <w:t>ETABLISSEMENT PUBLIC DU MUSEE D'ORSAY ET DU MUSEE DE L’ORANGERIE</w:t>
      </w:r>
      <w:r w:rsidR="00084C70">
        <w:rPr>
          <w:rFonts w:ascii="Century Gothic" w:hAnsi="Century Gothic"/>
        </w:rPr>
        <w:t xml:space="preserve"> VALERY GISCARD D’ESTAING</w:t>
      </w:r>
      <w:r>
        <w:rPr>
          <w:rFonts w:ascii="Century Gothic" w:hAnsi="Century Gothic"/>
        </w:rPr>
        <w:t xml:space="preserve"> (EPMO</w:t>
      </w:r>
      <w:r w:rsidR="00084C70">
        <w:rPr>
          <w:rFonts w:ascii="Century Gothic" w:hAnsi="Century Gothic"/>
        </w:rPr>
        <w:t>-VGE</w:t>
      </w:r>
      <w:r>
        <w:rPr>
          <w:rFonts w:ascii="Century Gothic" w:hAnsi="Century Gothic"/>
        </w:rPr>
        <w:t>)</w:t>
      </w:r>
    </w:p>
    <w:p w14:paraId="75844318" w14:textId="77777777" w:rsidR="00740CDA" w:rsidRDefault="00740CDA" w:rsidP="00740CDA">
      <w:pPr>
        <w:pStyle w:val="Gardeadresse"/>
        <w:rPr>
          <w:rFonts w:ascii="Century Gothic" w:hAnsi="Century Gothic"/>
        </w:rPr>
      </w:pPr>
      <w:r>
        <w:rPr>
          <w:rFonts w:ascii="Century Gothic" w:hAnsi="Century Gothic"/>
        </w:rPr>
        <w:t>62, rue de Lille</w:t>
      </w:r>
    </w:p>
    <w:p w14:paraId="6E0EF517" w14:textId="77777777" w:rsidR="00740CDA" w:rsidRDefault="00740CDA" w:rsidP="00740CDA">
      <w:pPr>
        <w:pStyle w:val="Gardeadresse"/>
        <w:rPr>
          <w:rFonts w:ascii="Century Gothic" w:hAnsi="Century Gothic"/>
        </w:rPr>
      </w:pPr>
      <w:r>
        <w:rPr>
          <w:rFonts w:ascii="Century Gothic" w:hAnsi="Century Gothic"/>
        </w:rPr>
        <w:t xml:space="preserve">75343 PARIS CEDEX 07 </w:t>
      </w:r>
    </w:p>
    <w:p w14:paraId="4EDD597B" w14:textId="77777777" w:rsidR="00740CDA" w:rsidRDefault="00740CDA" w:rsidP="00740CDA">
      <w:pPr>
        <w:rPr>
          <w:rFonts w:cs="Calibri"/>
          <w:bCs/>
        </w:rPr>
      </w:pPr>
    </w:p>
    <w:p w14:paraId="5B00C912" w14:textId="77777777" w:rsidR="00740CDA" w:rsidRPr="003D5244" w:rsidRDefault="00740CDA" w:rsidP="00740CDA">
      <w:pPr>
        <w:rPr>
          <w:rFonts w:cs="Calibri"/>
          <w:bCs/>
          <w:color w:val="FF0000"/>
        </w:rPr>
      </w:pPr>
    </w:p>
    <w:p w14:paraId="482E98B9" w14:textId="77777777" w:rsidR="00740CDA" w:rsidRPr="003D5244" w:rsidRDefault="00740CDA" w:rsidP="00740CDA">
      <w:pPr>
        <w:pStyle w:val="Normalita"/>
        <w:rPr>
          <w:color w:val="FF0000"/>
        </w:rPr>
      </w:pPr>
      <w:r w:rsidRPr="003D5244">
        <w:rPr>
          <w:color w:val="FF0000"/>
        </w:rPr>
        <w:t>Ce document décrit le plan attendu pour le mémoire technique.</w:t>
      </w:r>
    </w:p>
    <w:p w14:paraId="3EA5BB3D" w14:textId="1A08AD4F" w:rsidR="00740CDA" w:rsidRPr="003D5244" w:rsidRDefault="00740CDA" w:rsidP="00740CDA">
      <w:pPr>
        <w:pStyle w:val="Normalita"/>
        <w:rPr>
          <w:color w:val="FF0000"/>
          <w:sz w:val="24"/>
          <w:szCs w:val="24"/>
          <w:u w:val="single"/>
        </w:rPr>
      </w:pPr>
      <w:r w:rsidRPr="003D5244">
        <w:rPr>
          <w:color w:val="FF0000"/>
          <w:sz w:val="24"/>
          <w:szCs w:val="24"/>
          <w:u w:val="single"/>
        </w:rPr>
        <w:t>Le candidat doit impérativement respecter ce plan</w:t>
      </w:r>
      <w:r w:rsidR="00084C70" w:rsidRPr="003D5244">
        <w:rPr>
          <w:color w:val="FF0000"/>
          <w:sz w:val="24"/>
          <w:szCs w:val="24"/>
          <w:u w:val="single"/>
        </w:rPr>
        <w:t xml:space="preserve"> et ne doit pas renvoyer à un autre document</w:t>
      </w:r>
      <w:r w:rsidR="00CA60EB" w:rsidRPr="003D5244">
        <w:rPr>
          <w:color w:val="FF0000"/>
          <w:sz w:val="24"/>
          <w:szCs w:val="24"/>
          <w:u w:val="single"/>
        </w:rPr>
        <w:t>. Les liens hypertextes ne sont pas autorisés.</w:t>
      </w:r>
    </w:p>
    <w:p w14:paraId="770CD851" w14:textId="6AA68161" w:rsidR="00740CDA" w:rsidRPr="003D5244" w:rsidRDefault="00740CDA" w:rsidP="00740CDA">
      <w:pPr>
        <w:pStyle w:val="Normalita"/>
        <w:rPr>
          <w:color w:val="FF0000"/>
        </w:rPr>
      </w:pPr>
      <w:r w:rsidRPr="003D5244">
        <w:rPr>
          <w:color w:val="FF0000"/>
        </w:rPr>
        <w:t>Les éléments détaillés dans chaque partie constituent les attentes minimales de l’EPMO</w:t>
      </w:r>
      <w:r w:rsidR="00084C70" w:rsidRPr="003D5244">
        <w:rPr>
          <w:color w:val="FF0000"/>
        </w:rPr>
        <w:t>-VGE</w:t>
      </w:r>
      <w:r w:rsidRPr="003D5244">
        <w:rPr>
          <w:color w:val="FF0000"/>
        </w:rPr>
        <w:t>.</w:t>
      </w:r>
    </w:p>
    <w:p w14:paraId="42D38E5E" w14:textId="4F05624F" w:rsidR="00740CDA" w:rsidRPr="003D5244" w:rsidRDefault="00740CDA" w:rsidP="00740CDA">
      <w:pPr>
        <w:pStyle w:val="Normalita"/>
        <w:rPr>
          <w:color w:val="FF0000"/>
        </w:rPr>
      </w:pPr>
      <w:r w:rsidRPr="003D5244">
        <w:rPr>
          <w:color w:val="FF0000"/>
        </w:rPr>
        <w:t>Le ca</w:t>
      </w:r>
      <w:r w:rsidR="00EC55B5" w:rsidRPr="003D5244">
        <w:rPr>
          <w:color w:val="FF0000"/>
        </w:rPr>
        <w:t xml:space="preserve">ndidat peut, s’il le souhaite, </w:t>
      </w:r>
      <w:r w:rsidRPr="003D5244">
        <w:rPr>
          <w:color w:val="FF0000"/>
        </w:rPr>
        <w:t>ajouter tout élément qu’il juge nécessaire dans chacune des parties.</w:t>
      </w:r>
    </w:p>
    <w:p w14:paraId="0B552462" w14:textId="77777777" w:rsidR="00740CDA" w:rsidRDefault="00740CDA" w:rsidP="00740CDA"/>
    <w:p w14:paraId="5C616DA3" w14:textId="77777777" w:rsidR="00740CDA" w:rsidRPr="003D5244" w:rsidRDefault="00740CDA" w:rsidP="003D5244">
      <w:pPr>
        <w:pStyle w:val="En-tte"/>
        <w:tabs>
          <w:tab w:val="clear" w:pos="4536"/>
          <w:tab w:val="clear" w:pos="9072"/>
        </w:tabs>
        <w:suppressAutoHyphens/>
        <w:spacing w:before="0"/>
        <w:rPr>
          <w:rFonts w:ascii="Century Gothic" w:hAnsi="Century Gothic" w:cs="Arial"/>
          <w:color w:val="4F81BD"/>
          <w:sz w:val="40"/>
          <w:szCs w:val="44"/>
          <w:lang w:eastAsia="en-US" w:bidi="en-US"/>
        </w:rPr>
      </w:pPr>
      <w:bookmarkStart w:id="1" w:name="_Toc309217353"/>
      <w:bookmarkEnd w:id="1"/>
      <w:r w:rsidRPr="003D5244">
        <w:rPr>
          <w:rFonts w:ascii="Century Gothic" w:hAnsi="Century Gothic" w:cs="Arial"/>
          <w:lang w:eastAsia="en-US" w:bidi="en-US"/>
        </w:rPr>
        <w:br w:type="page"/>
      </w:r>
    </w:p>
    <w:p w14:paraId="5504A012" w14:textId="45066E40" w:rsidR="00810A65" w:rsidRDefault="00810A65" w:rsidP="00810A65">
      <w:pPr>
        <w:pStyle w:val="Titre21"/>
        <w:numPr>
          <w:ilvl w:val="0"/>
          <w:numId w:val="5"/>
        </w:numPr>
        <w:pBdr>
          <w:top w:val="single" w:sz="24" w:space="0" w:color="3B5A6F"/>
          <w:left w:val="single" w:sz="24" w:space="0" w:color="3B5A6F"/>
          <w:bottom w:val="single" w:sz="24" w:space="0" w:color="3B5A6F"/>
          <w:right w:val="single" w:sz="24" w:space="0" w:color="3B5A6F"/>
        </w:pBdr>
        <w:shd w:val="clear" w:color="auto" w:fill="3B5A6F"/>
        <w:rPr>
          <w:rFonts w:eastAsia="Arial Unicode MS"/>
          <w:bCs/>
          <w:color w:val="FFFFFF"/>
          <w:sz w:val="28"/>
        </w:rPr>
      </w:pPr>
      <w:r>
        <w:rPr>
          <w:rFonts w:eastAsia="Arial Unicode MS"/>
          <w:bCs/>
          <w:color w:val="FFFFFF"/>
          <w:sz w:val="28"/>
        </w:rPr>
        <w:lastRenderedPageBreak/>
        <w:t>Valeur technique</w:t>
      </w:r>
      <w:r w:rsidR="007B4232">
        <w:rPr>
          <w:rFonts w:eastAsia="Arial Unicode MS"/>
          <w:bCs/>
          <w:color w:val="FFFFFF"/>
          <w:sz w:val="28"/>
        </w:rPr>
        <w:t xml:space="preserve"> – </w:t>
      </w:r>
      <w:r w:rsidR="007E6CEB">
        <w:rPr>
          <w:rFonts w:eastAsia="Arial Unicode MS"/>
          <w:bCs/>
          <w:color w:val="FFFFFF"/>
          <w:sz w:val="28"/>
        </w:rPr>
        <w:t>50</w:t>
      </w:r>
      <w:r w:rsidR="007B4232">
        <w:rPr>
          <w:rFonts w:eastAsia="Arial Unicode MS"/>
          <w:bCs/>
          <w:color w:val="FFFFFF"/>
          <w:sz w:val="28"/>
        </w:rPr>
        <w:t>%</w:t>
      </w:r>
    </w:p>
    <w:p w14:paraId="6317442F" w14:textId="675C9831" w:rsidR="00740CDA" w:rsidRDefault="00740CDA" w:rsidP="009C3E8D">
      <w:pPr>
        <w:pStyle w:val="Paragraphedeliste"/>
      </w:pPr>
      <w:r>
        <w:rPr>
          <w:rFonts w:eastAsia="Arial Unicode MS"/>
          <w:bCs/>
          <w:color w:val="FFFFFF"/>
          <w:sz w:val="28"/>
        </w:rPr>
        <w:t>1.</w:t>
      </w:r>
    </w:p>
    <w:p w14:paraId="14949220" w14:textId="71758FE7" w:rsidR="007E6CEB" w:rsidRPr="007E6CEB" w:rsidRDefault="00823227" w:rsidP="00823227">
      <w:pPr>
        <w:pStyle w:val="Titre21"/>
        <w:numPr>
          <w:ilvl w:val="1"/>
          <w:numId w:val="13"/>
        </w:numPr>
        <w:pBdr>
          <w:top w:val="single" w:sz="24" w:space="0" w:color="3B5A6F"/>
          <w:left w:val="single" w:sz="24" w:space="0" w:color="3B5A6F"/>
          <w:bottom w:val="single" w:sz="24" w:space="0" w:color="3B5A6F"/>
          <w:right w:val="single" w:sz="24" w:space="0" w:color="3B5A6F"/>
        </w:pBdr>
        <w:shd w:val="clear" w:color="auto" w:fill="3B5A6F"/>
        <w:rPr>
          <w:rFonts w:eastAsia="Arial Unicode MS"/>
          <w:bCs/>
          <w:caps w:val="0"/>
          <w:color w:val="FFFFFF"/>
          <w:sz w:val="28"/>
        </w:rPr>
      </w:pPr>
      <w:bookmarkStart w:id="2" w:name="_Toc4435491901"/>
      <w:bookmarkEnd w:id="2"/>
      <w:r w:rsidRPr="00823227">
        <w:rPr>
          <w:rFonts w:eastAsia="Arial Unicode MS"/>
          <w:bCs/>
          <w:caps w:val="0"/>
          <w:color w:val="FFFFFF"/>
          <w:sz w:val="28"/>
        </w:rPr>
        <w:t>Méthodologie d’échantillonnage, moyens</w:t>
      </w:r>
      <w:r>
        <w:rPr>
          <w:rFonts w:eastAsia="Arial Unicode MS"/>
          <w:bCs/>
          <w:caps w:val="0"/>
          <w:color w:val="FFFFFF"/>
          <w:sz w:val="28"/>
        </w:rPr>
        <w:t xml:space="preserve"> humains et matériels</w:t>
      </w:r>
      <w:r w:rsidRPr="00823227">
        <w:rPr>
          <w:rFonts w:eastAsia="Arial Unicode MS"/>
          <w:bCs/>
          <w:caps w:val="0"/>
          <w:color w:val="FFFFFF"/>
          <w:sz w:val="28"/>
        </w:rPr>
        <w:t xml:space="preserve"> de collecte et garanties de représentativité </w:t>
      </w:r>
      <w:r w:rsidR="007E6CEB">
        <w:rPr>
          <w:rFonts w:eastAsia="Arial Unicode MS"/>
          <w:bCs/>
          <w:caps w:val="0"/>
          <w:color w:val="FFFFFF"/>
          <w:sz w:val="28"/>
        </w:rPr>
        <w:t xml:space="preserve">– </w:t>
      </w:r>
      <w:r>
        <w:rPr>
          <w:rFonts w:eastAsia="Arial Unicode MS"/>
          <w:bCs/>
          <w:caps w:val="0"/>
          <w:color w:val="FFFFFF"/>
          <w:sz w:val="28"/>
        </w:rPr>
        <w:t>20</w:t>
      </w:r>
      <w:r w:rsidR="007E6CEB">
        <w:rPr>
          <w:rFonts w:eastAsia="Arial Unicode MS"/>
          <w:bCs/>
          <w:caps w:val="0"/>
          <w:color w:val="FFFFFF"/>
          <w:sz w:val="28"/>
        </w:rPr>
        <w:t>%</w:t>
      </w:r>
    </w:p>
    <w:p w14:paraId="03DE68CB" w14:textId="77777777" w:rsidR="007E6CEB" w:rsidRPr="006D27E4" w:rsidRDefault="007E6CEB">
      <w:pPr>
        <w:suppressAutoHyphens w:val="0"/>
        <w:spacing w:before="0" w:after="160" w:line="259" w:lineRule="auto"/>
        <w:jc w:val="left"/>
        <w:rPr>
          <w:b/>
        </w:rPr>
      </w:pPr>
    </w:p>
    <w:p w14:paraId="0666F84F" w14:textId="5074D26C" w:rsidR="007E6CEB" w:rsidRPr="006D27E4" w:rsidRDefault="004E0995" w:rsidP="007E6CEB">
      <w:pPr>
        <w:pStyle w:val="Paragraphedeliste"/>
        <w:numPr>
          <w:ilvl w:val="2"/>
          <w:numId w:val="13"/>
        </w:numPr>
        <w:rPr>
          <w:b/>
          <w:sz w:val="20"/>
          <w:szCs w:val="20"/>
        </w:rPr>
      </w:pPr>
      <w:r w:rsidRPr="006D27E4">
        <w:rPr>
          <w:b/>
          <w:sz w:val="20"/>
          <w:szCs w:val="20"/>
        </w:rPr>
        <w:t>E</w:t>
      </w:r>
      <w:r w:rsidR="007E6CEB" w:rsidRPr="006D27E4">
        <w:rPr>
          <w:b/>
          <w:sz w:val="20"/>
          <w:szCs w:val="20"/>
        </w:rPr>
        <w:t>chantillon</w:t>
      </w:r>
    </w:p>
    <w:p w14:paraId="76BCFBEC" w14:textId="2CB950AD" w:rsidR="007E6CEB" w:rsidRPr="006D27E4" w:rsidRDefault="007E6CEB" w:rsidP="007E6CEB">
      <w:pPr>
        <w:rPr>
          <w:u w:val="single"/>
        </w:rPr>
      </w:pPr>
    </w:p>
    <w:p w14:paraId="4B19830C" w14:textId="502B6C6D" w:rsidR="007E6CEB" w:rsidRPr="006D27E4" w:rsidRDefault="007E6CEB" w:rsidP="006D27E4">
      <w:r w:rsidRPr="006D27E4">
        <w:t xml:space="preserve">En lien avec l’article </w:t>
      </w:r>
      <w:r w:rsidR="00823227">
        <w:t>4.3.1</w:t>
      </w:r>
      <w:r w:rsidRPr="006D27E4">
        <w:t xml:space="preserve"> du CCTP, le candidat décrira la méthodologie</w:t>
      </w:r>
      <w:r w:rsidR="00823227">
        <w:t xml:space="preserve"> de constitution des échantillons,</w:t>
      </w:r>
      <w:r w:rsidRPr="006D27E4">
        <w:t xml:space="preserve"> d’administration des questionnaires sur place afin d’assurer la représentativité des interviewés.</w:t>
      </w:r>
    </w:p>
    <w:p w14:paraId="2CC53602" w14:textId="402C1195" w:rsidR="007E6CEB" w:rsidRPr="006D27E4" w:rsidRDefault="007E6CEB" w:rsidP="007E6CEB">
      <w:r w:rsidRPr="006D27E4">
        <w:t xml:space="preserve">Il décrira notamment : </w:t>
      </w:r>
    </w:p>
    <w:p w14:paraId="24B5AB9E" w14:textId="77777777"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le</w:t>
      </w:r>
      <w:proofErr w:type="gramEnd"/>
      <w:r w:rsidRPr="006D27E4">
        <w:rPr>
          <w:sz w:val="20"/>
          <w:szCs w:val="20"/>
        </w:rPr>
        <w:t xml:space="preserve"> mode de sélection des interviewés,</w:t>
      </w:r>
    </w:p>
    <w:p w14:paraId="68858B69" w14:textId="77777777"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le</w:t>
      </w:r>
      <w:proofErr w:type="gramEnd"/>
      <w:r w:rsidRPr="006D27E4">
        <w:rPr>
          <w:sz w:val="20"/>
          <w:szCs w:val="20"/>
        </w:rPr>
        <w:t xml:space="preserve"> mode de traitement des non-réponses / refus de réponse</w:t>
      </w:r>
    </w:p>
    <w:p w14:paraId="66423221" w14:textId="77777777"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le</w:t>
      </w:r>
      <w:proofErr w:type="gramEnd"/>
      <w:r w:rsidRPr="006D27E4">
        <w:rPr>
          <w:sz w:val="20"/>
          <w:szCs w:val="20"/>
        </w:rPr>
        <w:t xml:space="preserve"> mode de contrôle de la fiabilité de l’échantillon.</w:t>
      </w:r>
    </w:p>
    <w:p w14:paraId="148A06EA" w14:textId="77777777" w:rsidR="007E6CEB" w:rsidRPr="006D27E4" w:rsidRDefault="007E6CEB" w:rsidP="007E6CEB"/>
    <w:p w14:paraId="14866367" w14:textId="6E3E7BAF" w:rsidR="007E6CEB" w:rsidRPr="006D27E4" w:rsidRDefault="007E6CEB" w:rsidP="007E6CEB">
      <w:r w:rsidRPr="006D27E4">
        <w:t xml:space="preserve">En lien avec l’article </w:t>
      </w:r>
      <w:r w:rsidR="00823227">
        <w:t xml:space="preserve">4.5 </w:t>
      </w:r>
      <w:r w:rsidRPr="006D27E4">
        <w:t>du CCTP, le candidat :</w:t>
      </w:r>
    </w:p>
    <w:p w14:paraId="2EBF616C" w14:textId="3B309F98" w:rsidR="00823227" w:rsidRPr="006D27E4" w:rsidRDefault="007E6CEB" w:rsidP="00823227">
      <w:pPr>
        <w:pStyle w:val="Paragraphedeliste"/>
        <w:numPr>
          <w:ilvl w:val="0"/>
          <w:numId w:val="24"/>
        </w:numPr>
        <w:suppressAutoHyphens w:val="0"/>
        <w:spacing w:after="0"/>
        <w:contextualSpacing w:val="0"/>
        <w:jc w:val="left"/>
      </w:pPr>
      <w:proofErr w:type="gramStart"/>
      <w:r w:rsidRPr="006D27E4">
        <w:rPr>
          <w:sz w:val="20"/>
          <w:szCs w:val="20"/>
        </w:rPr>
        <w:t>précisera</w:t>
      </w:r>
      <w:proofErr w:type="gramEnd"/>
      <w:r w:rsidRPr="006D27E4">
        <w:rPr>
          <w:sz w:val="20"/>
          <w:szCs w:val="20"/>
        </w:rPr>
        <w:t xml:space="preserve"> les marges d’erreur et intervalles de confiance correspondantes à l’échantillon de visiteurs interrogés sur place et à l’échantillon de visiteurs répondant au questionna</w:t>
      </w:r>
      <w:r w:rsidR="00823227">
        <w:rPr>
          <w:sz w:val="20"/>
          <w:szCs w:val="20"/>
        </w:rPr>
        <w:t>ire en ligne pour chaque musée</w:t>
      </w:r>
    </w:p>
    <w:p w14:paraId="57863E8F" w14:textId="77777777" w:rsidR="007E6CEB" w:rsidRPr="006D27E4" w:rsidRDefault="007E6CEB" w:rsidP="007E6CEB">
      <w:pPr>
        <w:rPr>
          <w:u w:val="single"/>
        </w:rPr>
      </w:pPr>
      <w:r w:rsidRPr="006D27E4">
        <w:rPr>
          <w:u w:val="single"/>
        </w:rPr>
        <w:t>Planning :</w:t>
      </w:r>
    </w:p>
    <w:p w14:paraId="541AE517" w14:textId="24A49D57" w:rsidR="007E6CEB" w:rsidRPr="006D27E4" w:rsidRDefault="007E6CEB" w:rsidP="007E6CEB">
      <w:r w:rsidRPr="006D27E4">
        <w:t xml:space="preserve">En lien avec l’article </w:t>
      </w:r>
      <w:r w:rsidR="00823227">
        <w:t>4.3.2</w:t>
      </w:r>
      <w:r w:rsidRPr="006D27E4">
        <w:t xml:space="preserve"> du CCTP, le candidat :</w:t>
      </w:r>
    </w:p>
    <w:p w14:paraId="26D387D6" w14:textId="7B37B553" w:rsidR="007E6CEB" w:rsidRPr="006D27E4" w:rsidRDefault="007E6CEB" w:rsidP="007E6CEB">
      <w:pPr>
        <w:pStyle w:val="Paragraphedeliste"/>
        <w:numPr>
          <w:ilvl w:val="0"/>
          <w:numId w:val="24"/>
        </w:numPr>
        <w:suppressAutoHyphens w:val="0"/>
        <w:spacing w:after="0"/>
        <w:contextualSpacing w:val="0"/>
        <w:jc w:val="left"/>
        <w:rPr>
          <w:sz w:val="20"/>
          <w:szCs w:val="20"/>
        </w:rPr>
      </w:pPr>
      <w:proofErr w:type="gramStart"/>
      <w:r w:rsidRPr="006D27E4">
        <w:rPr>
          <w:sz w:val="20"/>
          <w:szCs w:val="20"/>
        </w:rPr>
        <w:t>décrira</w:t>
      </w:r>
      <w:proofErr w:type="gramEnd"/>
      <w:r w:rsidRPr="006D27E4">
        <w:rPr>
          <w:sz w:val="20"/>
          <w:szCs w:val="20"/>
        </w:rPr>
        <w:t xml:space="preserve"> la méthodologie pour établir un planning permettant une représentativité de l’échantillon interviewé,</w:t>
      </w:r>
    </w:p>
    <w:p w14:paraId="1C0EE679" w14:textId="6701F39E" w:rsidR="007E6CEB" w:rsidRPr="006D27E4" w:rsidRDefault="007E6CEB" w:rsidP="007E6CEB">
      <w:pPr>
        <w:pStyle w:val="Paragraphedeliste"/>
        <w:numPr>
          <w:ilvl w:val="0"/>
          <w:numId w:val="24"/>
        </w:numPr>
        <w:suppressAutoHyphens w:val="0"/>
        <w:spacing w:after="0"/>
        <w:contextualSpacing w:val="0"/>
        <w:jc w:val="left"/>
        <w:rPr>
          <w:sz w:val="20"/>
          <w:szCs w:val="20"/>
        </w:rPr>
      </w:pPr>
      <w:proofErr w:type="gramStart"/>
      <w:r w:rsidRPr="006D27E4">
        <w:rPr>
          <w:sz w:val="20"/>
          <w:szCs w:val="20"/>
        </w:rPr>
        <w:t>précisera</w:t>
      </w:r>
      <w:proofErr w:type="gramEnd"/>
      <w:r w:rsidRPr="006D27E4">
        <w:rPr>
          <w:sz w:val="20"/>
          <w:szCs w:val="20"/>
        </w:rPr>
        <w:t xml:space="preserve"> le nombre de vacations par heure prévues pour chaque musée,</w:t>
      </w:r>
    </w:p>
    <w:p w14:paraId="02AC7F9C" w14:textId="663FA43A" w:rsidR="007E6CEB" w:rsidRPr="006D27E4" w:rsidRDefault="007E6CEB" w:rsidP="007E6CEB">
      <w:pPr>
        <w:pStyle w:val="Paragraphedeliste"/>
        <w:numPr>
          <w:ilvl w:val="0"/>
          <w:numId w:val="24"/>
        </w:numPr>
        <w:suppressAutoHyphens w:val="0"/>
        <w:spacing w:after="0"/>
        <w:contextualSpacing w:val="0"/>
        <w:jc w:val="left"/>
        <w:rPr>
          <w:sz w:val="20"/>
          <w:szCs w:val="20"/>
        </w:rPr>
      </w:pPr>
      <w:proofErr w:type="gramStart"/>
      <w:r w:rsidRPr="006D27E4">
        <w:rPr>
          <w:sz w:val="20"/>
          <w:szCs w:val="20"/>
        </w:rPr>
        <w:t>précisera</w:t>
      </w:r>
      <w:proofErr w:type="gramEnd"/>
      <w:r w:rsidRPr="006D27E4">
        <w:rPr>
          <w:sz w:val="20"/>
          <w:szCs w:val="20"/>
        </w:rPr>
        <w:t xml:space="preserve"> la répartition des vacations sur chaque musée et établit un planning prévisionnel de vacations pour chaque musée sur l’année à venir.</w:t>
      </w:r>
    </w:p>
    <w:p w14:paraId="2EA83A5F" w14:textId="77777777" w:rsidR="007E6CEB" w:rsidRPr="006D27E4" w:rsidRDefault="007E6CEB" w:rsidP="007E6CEB">
      <w:pPr>
        <w:rPr>
          <w:u w:val="single"/>
        </w:rPr>
      </w:pPr>
    </w:p>
    <w:p w14:paraId="06D418EC" w14:textId="77777777" w:rsidR="007E6CEB" w:rsidRPr="006D27E4" w:rsidRDefault="007E6CEB" w:rsidP="007E6CEB">
      <w:pPr>
        <w:rPr>
          <w:u w:val="single"/>
        </w:rPr>
      </w:pPr>
      <w:r w:rsidRPr="006D27E4">
        <w:rPr>
          <w:u w:val="single"/>
        </w:rPr>
        <w:t>Langues :</w:t>
      </w:r>
    </w:p>
    <w:p w14:paraId="11CCC804" w14:textId="39B5ACC4" w:rsidR="007E6CEB" w:rsidRPr="006D27E4" w:rsidRDefault="007E6CEB" w:rsidP="007E6CEB">
      <w:pPr>
        <w:pStyle w:val="En-tte"/>
        <w:tabs>
          <w:tab w:val="clear" w:pos="4536"/>
          <w:tab w:val="clear" w:pos="9072"/>
        </w:tabs>
        <w:rPr>
          <w:rFonts w:ascii="Century Gothic" w:hAnsi="Century Gothic" w:cs="Arial"/>
          <w:lang w:eastAsia="en-US" w:bidi="en-US"/>
        </w:rPr>
      </w:pPr>
      <w:r w:rsidRPr="006D27E4">
        <w:rPr>
          <w:rFonts w:ascii="Century Gothic" w:hAnsi="Century Gothic" w:cs="Arial"/>
          <w:lang w:eastAsia="en-US" w:bidi="en-US"/>
        </w:rPr>
        <w:t xml:space="preserve">En lien avec </w:t>
      </w:r>
      <w:r w:rsidRPr="00DC32F1">
        <w:rPr>
          <w:rFonts w:ascii="Century Gothic" w:hAnsi="Century Gothic" w:cs="Arial"/>
          <w:lang w:eastAsia="en-US" w:bidi="en-US"/>
        </w:rPr>
        <w:t>CCTP,</w:t>
      </w:r>
      <w:r w:rsidRPr="006D27E4">
        <w:rPr>
          <w:rFonts w:ascii="Century Gothic" w:hAnsi="Century Gothic" w:cs="Arial"/>
          <w:lang w:eastAsia="en-US" w:bidi="en-US"/>
        </w:rPr>
        <w:t xml:space="preserve"> le candidat précisera la méthodologie envisagée pour garantir la représentativité de l’échantillon au regard des provenances et langues parlées par les visiteurs du musée d’Orsay et du musée de l’Orangerie.</w:t>
      </w:r>
    </w:p>
    <w:p w14:paraId="7821F05B" w14:textId="61E4EA00" w:rsidR="007E6CEB" w:rsidRPr="006D27E4" w:rsidRDefault="007E6CEB" w:rsidP="007E6CEB">
      <w:pPr>
        <w:pStyle w:val="En-tte"/>
        <w:tabs>
          <w:tab w:val="clear" w:pos="4536"/>
          <w:tab w:val="clear" w:pos="9072"/>
        </w:tabs>
        <w:rPr>
          <w:rFonts w:ascii="Century Gothic" w:hAnsi="Century Gothic" w:cs="Arial"/>
          <w:lang w:eastAsia="en-US" w:bidi="en-US"/>
        </w:rPr>
      </w:pPr>
      <w:r w:rsidRPr="006D27E4">
        <w:rPr>
          <w:rFonts w:ascii="Century Gothic" w:hAnsi="Century Gothic" w:cs="Arial"/>
          <w:lang w:eastAsia="en-US" w:bidi="en-US"/>
        </w:rPr>
        <w:t>Le candidat détaillera le mode d’administration pour les langues dans lequel le questionnaire sera traduit : anglais, espagnol, allemand, italien, portugais, japonais, chinois, coréen et russe.</w:t>
      </w:r>
    </w:p>
    <w:p w14:paraId="279366BF" w14:textId="6FBEC026" w:rsidR="00525458" w:rsidRPr="006D27E4" w:rsidRDefault="00525458">
      <w:pPr>
        <w:suppressAutoHyphens w:val="0"/>
        <w:spacing w:before="0" w:after="160" w:line="259" w:lineRule="auto"/>
        <w:jc w:val="left"/>
      </w:pPr>
      <w:r w:rsidRPr="006D27E4">
        <w:br w:type="page"/>
      </w:r>
    </w:p>
    <w:p w14:paraId="64A7C92C" w14:textId="1EFA1110" w:rsidR="007E6CEB" w:rsidRPr="006D27E4" w:rsidRDefault="007E6CEB" w:rsidP="007E6CEB">
      <w:pPr>
        <w:pStyle w:val="Paragraphedeliste"/>
        <w:numPr>
          <w:ilvl w:val="2"/>
          <w:numId w:val="13"/>
        </w:numPr>
        <w:rPr>
          <w:b/>
          <w:sz w:val="20"/>
          <w:szCs w:val="20"/>
        </w:rPr>
      </w:pPr>
      <w:r w:rsidRPr="006D27E4">
        <w:rPr>
          <w:b/>
          <w:sz w:val="20"/>
          <w:szCs w:val="20"/>
        </w:rPr>
        <w:lastRenderedPageBreak/>
        <w:t>Matériel d’enquête sur place</w:t>
      </w:r>
    </w:p>
    <w:p w14:paraId="7A6D5C17" w14:textId="77AD44C0" w:rsidR="007E6CEB" w:rsidRPr="006D27E4" w:rsidRDefault="007E6CEB" w:rsidP="007E6CEB"/>
    <w:p w14:paraId="4725C211" w14:textId="582EE631" w:rsidR="007E6CEB" w:rsidRPr="006D27E4" w:rsidRDefault="007E6CEB" w:rsidP="007E6CEB">
      <w:r w:rsidRPr="006D27E4">
        <w:t xml:space="preserve">En lien avec l’article </w:t>
      </w:r>
      <w:r w:rsidR="00823227">
        <w:t>4.3.3</w:t>
      </w:r>
      <w:r w:rsidRPr="006D27E4">
        <w:t xml:space="preserve"> du CCTP, le candidat présentera le matériel envisagé (hardware et software) pour équiper les enquêteurs.</w:t>
      </w:r>
    </w:p>
    <w:p w14:paraId="0E92D168" w14:textId="77777777" w:rsidR="007E6CEB" w:rsidRPr="006D27E4" w:rsidRDefault="007E6CEB" w:rsidP="007E6CEB">
      <w:r w:rsidRPr="006D27E4">
        <w:t>Le candidat peut, s’il le souhaite, joindre des photographies ou captures d’écran du matériel.</w:t>
      </w:r>
    </w:p>
    <w:p w14:paraId="4D33613A" w14:textId="6DE2BB55" w:rsidR="007E6CEB" w:rsidRPr="006D27E4" w:rsidRDefault="007E6CEB" w:rsidP="007E6CEB"/>
    <w:p w14:paraId="745AC115" w14:textId="5B1DCE2C" w:rsidR="007E6CEB" w:rsidRPr="006D27E4" w:rsidRDefault="007E6CEB" w:rsidP="007E6CEB">
      <w:pPr>
        <w:pStyle w:val="Paragraphedeliste"/>
        <w:numPr>
          <w:ilvl w:val="2"/>
          <w:numId w:val="13"/>
        </w:numPr>
        <w:rPr>
          <w:b/>
          <w:sz w:val="20"/>
          <w:szCs w:val="20"/>
        </w:rPr>
      </w:pPr>
      <w:r w:rsidRPr="006D27E4">
        <w:rPr>
          <w:b/>
          <w:sz w:val="20"/>
          <w:szCs w:val="20"/>
        </w:rPr>
        <w:t>Enquêteurs</w:t>
      </w:r>
    </w:p>
    <w:p w14:paraId="2E39A424" w14:textId="56FBC681" w:rsidR="007E6CEB" w:rsidRPr="006D27E4" w:rsidRDefault="007E6CEB" w:rsidP="007E6CEB"/>
    <w:p w14:paraId="228362D5" w14:textId="09AB0B15" w:rsidR="007E6CEB" w:rsidRPr="006D27E4" w:rsidRDefault="007E6CEB" w:rsidP="007E6CEB">
      <w:r w:rsidRPr="006D27E4">
        <w:t xml:space="preserve">En lien avec les articles </w:t>
      </w:r>
      <w:r w:rsidR="00823227">
        <w:t>4.3.6</w:t>
      </w:r>
      <w:r w:rsidRPr="006D27E4">
        <w:t xml:space="preserve"> et </w:t>
      </w:r>
      <w:r w:rsidR="00823227">
        <w:t>4.3.7</w:t>
      </w:r>
      <w:r w:rsidRPr="006D27E4">
        <w:t xml:space="preserve"> du CCTP, le candidat : </w:t>
      </w:r>
    </w:p>
    <w:p w14:paraId="25735627" w14:textId="6F12CBC7"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précisera</w:t>
      </w:r>
      <w:proofErr w:type="gramEnd"/>
      <w:r w:rsidRPr="006D27E4">
        <w:rPr>
          <w:sz w:val="20"/>
          <w:szCs w:val="20"/>
        </w:rPr>
        <w:t xml:space="preserve"> le nombre d’enquêteurs pour chaque musée,</w:t>
      </w:r>
    </w:p>
    <w:p w14:paraId="54BCE8AA" w14:textId="3707C8A1"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décrira</w:t>
      </w:r>
      <w:proofErr w:type="gramEnd"/>
      <w:r w:rsidRPr="006D27E4">
        <w:rPr>
          <w:sz w:val="20"/>
          <w:szCs w:val="20"/>
        </w:rPr>
        <w:t xml:space="preserve"> le profil des enquêteurs prévus, notamment les langues parlées,</w:t>
      </w:r>
    </w:p>
    <w:p w14:paraId="6E369B12" w14:textId="20542318" w:rsidR="007E6CEB" w:rsidRPr="006D27E4" w:rsidRDefault="007E6CEB" w:rsidP="007E6CEB">
      <w:pPr>
        <w:pStyle w:val="Paragraphedeliste"/>
        <w:numPr>
          <w:ilvl w:val="0"/>
          <w:numId w:val="23"/>
        </w:numPr>
        <w:suppressAutoHyphens w:val="0"/>
        <w:spacing w:after="0"/>
        <w:contextualSpacing w:val="0"/>
        <w:jc w:val="left"/>
        <w:rPr>
          <w:sz w:val="20"/>
          <w:szCs w:val="20"/>
        </w:rPr>
      </w:pPr>
      <w:proofErr w:type="gramStart"/>
      <w:r w:rsidRPr="006D27E4">
        <w:rPr>
          <w:sz w:val="20"/>
          <w:szCs w:val="20"/>
        </w:rPr>
        <w:t>précisera</w:t>
      </w:r>
      <w:proofErr w:type="gramEnd"/>
      <w:r w:rsidRPr="006D27E4">
        <w:rPr>
          <w:sz w:val="20"/>
          <w:szCs w:val="20"/>
        </w:rPr>
        <w:t xml:space="preserve"> la méthodologie envisagée pour que les langues parlées par les enquêteurs et/ou choisies pour le questionnaires n’aient pas d’incidence sur la représentativité de l’échantillon,</w:t>
      </w:r>
    </w:p>
    <w:p w14:paraId="3FE7EF29" w14:textId="3EFC186D"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décrira</w:t>
      </w:r>
      <w:proofErr w:type="gramEnd"/>
      <w:r w:rsidRPr="006D27E4">
        <w:rPr>
          <w:sz w:val="20"/>
          <w:szCs w:val="20"/>
        </w:rPr>
        <w:t xml:space="preserve"> le mode de recrutement des enquêteurs et leur formation,</w:t>
      </w:r>
    </w:p>
    <w:p w14:paraId="3FCEC7D8" w14:textId="5270E05D"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décrira</w:t>
      </w:r>
      <w:proofErr w:type="gramEnd"/>
      <w:r w:rsidRPr="006D27E4">
        <w:rPr>
          <w:sz w:val="20"/>
          <w:szCs w:val="20"/>
        </w:rPr>
        <w:t xml:space="preserve"> les modalités de suivi et de contrôle du travail des enquêteurs pour assurer la fiabilité de récolte des questionnaires.</w:t>
      </w:r>
    </w:p>
    <w:p w14:paraId="13FB15E3" w14:textId="77777777" w:rsidR="007E6CEB" w:rsidRDefault="007E6CEB" w:rsidP="007E6CEB"/>
    <w:p w14:paraId="29EE7853" w14:textId="77777777" w:rsidR="00847169" w:rsidRDefault="00847169" w:rsidP="00847169"/>
    <w:p w14:paraId="72D24FD7" w14:textId="32FA406F" w:rsidR="00740CDA" w:rsidRDefault="00823227" w:rsidP="00823227">
      <w:pPr>
        <w:pStyle w:val="Titre21"/>
        <w:numPr>
          <w:ilvl w:val="1"/>
          <w:numId w:val="12"/>
        </w:numPr>
        <w:pBdr>
          <w:top w:val="single" w:sz="24" w:space="0" w:color="3B5A6F"/>
          <w:left w:val="single" w:sz="24" w:space="0" w:color="3B5A6F"/>
          <w:bottom w:val="single" w:sz="24" w:space="0" w:color="3B5A6F"/>
          <w:right w:val="single" w:sz="24" w:space="0" w:color="3B5A6F"/>
        </w:pBdr>
        <w:shd w:val="clear" w:color="auto" w:fill="3B5A6F"/>
        <w:rPr>
          <w:rFonts w:eastAsia="Arial Unicode MS"/>
          <w:bCs/>
          <w:color w:val="FFFFFF"/>
          <w:sz w:val="28"/>
        </w:rPr>
      </w:pPr>
      <w:r w:rsidRPr="00823227">
        <w:rPr>
          <w:rFonts w:eastAsia="Arial Unicode MS"/>
          <w:bCs/>
          <w:caps w:val="0"/>
          <w:color w:val="FFFFFF"/>
          <w:sz w:val="28"/>
        </w:rPr>
        <w:t xml:space="preserve">Méthodologie de mise en œuvre des enquêtes en ligne (test, personnalisation des questionnaires, routage de l’email, statistiques et conformité RGPD) </w:t>
      </w:r>
      <w:r w:rsidR="007E6CEB">
        <w:rPr>
          <w:rFonts w:eastAsia="Arial Unicode MS"/>
          <w:bCs/>
          <w:color w:val="FFFFFF"/>
          <w:sz w:val="28"/>
        </w:rPr>
        <w:t xml:space="preserve">– </w:t>
      </w:r>
      <w:r>
        <w:rPr>
          <w:rFonts w:eastAsia="Arial Unicode MS"/>
          <w:bCs/>
          <w:color w:val="FFFFFF"/>
          <w:sz w:val="28"/>
        </w:rPr>
        <w:t xml:space="preserve">20 </w:t>
      </w:r>
      <w:r w:rsidR="00810A65">
        <w:rPr>
          <w:rFonts w:eastAsia="Arial Unicode MS"/>
          <w:bCs/>
          <w:color w:val="FFFFFF"/>
          <w:sz w:val="28"/>
        </w:rPr>
        <w:t>%</w:t>
      </w:r>
    </w:p>
    <w:p w14:paraId="5E1297BE" w14:textId="77777777" w:rsidR="007E6CEB" w:rsidRDefault="007E6CEB" w:rsidP="007E6CEB"/>
    <w:p w14:paraId="54149213" w14:textId="50EE46F8" w:rsidR="00EC55B5" w:rsidRPr="006D27E4" w:rsidRDefault="007E6CEB" w:rsidP="007E6CEB">
      <w:pPr>
        <w:pStyle w:val="Paragraphedeliste"/>
        <w:numPr>
          <w:ilvl w:val="2"/>
          <w:numId w:val="12"/>
        </w:numPr>
        <w:rPr>
          <w:b/>
          <w:sz w:val="20"/>
        </w:rPr>
      </w:pPr>
      <w:r w:rsidRPr="006D27E4">
        <w:rPr>
          <w:b/>
          <w:sz w:val="20"/>
        </w:rPr>
        <w:t>Questionnaire</w:t>
      </w:r>
    </w:p>
    <w:p w14:paraId="33E41B0B" w14:textId="5F671B63" w:rsidR="007E6CEB" w:rsidRPr="006D27E4" w:rsidRDefault="007E6CEB" w:rsidP="007E6CEB"/>
    <w:p w14:paraId="24B7D491" w14:textId="3F1A2DA9" w:rsidR="006D27E4" w:rsidRDefault="007E6CEB" w:rsidP="007E6CEB">
      <w:r w:rsidRPr="006D27E4">
        <w:t xml:space="preserve">En lien avec l’article </w:t>
      </w:r>
      <w:r w:rsidR="00AE482C">
        <w:t>4.4</w:t>
      </w:r>
      <w:r w:rsidRPr="006D27E4">
        <w:t xml:space="preserve"> du CCTP, le candidat :</w:t>
      </w:r>
    </w:p>
    <w:p w14:paraId="40E89F07" w14:textId="60F4A702" w:rsidR="007E6CEB" w:rsidRPr="006D27E4" w:rsidRDefault="007E6CEB" w:rsidP="007E6CEB">
      <w:r w:rsidRPr="006D27E4">
        <w:t xml:space="preserve"> </w:t>
      </w:r>
    </w:p>
    <w:p w14:paraId="3729A5B6" w14:textId="771149E4"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décrira</w:t>
      </w:r>
      <w:proofErr w:type="gramEnd"/>
      <w:r w:rsidRPr="006D27E4">
        <w:rPr>
          <w:sz w:val="20"/>
          <w:szCs w:val="20"/>
        </w:rPr>
        <w:t xml:space="preserve"> le matériel software utilisé pour la mise en ligne et l’hébergement des questionnaires,</w:t>
      </w:r>
    </w:p>
    <w:p w14:paraId="53C70C9C" w14:textId="789F263D"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joindra</w:t>
      </w:r>
      <w:proofErr w:type="gramEnd"/>
      <w:r w:rsidRPr="006D27E4">
        <w:rPr>
          <w:sz w:val="20"/>
          <w:szCs w:val="20"/>
        </w:rPr>
        <w:t xml:space="preserve"> des captures d’écran d’exemples de formulaires en ligne, notamment de la première page du formulaire (avec le texte de début d’incitation à remplir le questionnaire) et de la page de validation du formulaire (une fois que le questionnaire est entièrement renseigné et validé),</w:t>
      </w:r>
    </w:p>
    <w:p w14:paraId="163BA02E" w14:textId="602EEE0D"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décrira</w:t>
      </w:r>
      <w:proofErr w:type="gramEnd"/>
      <w:r w:rsidRPr="006D27E4">
        <w:rPr>
          <w:sz w:val="20"/>
          <w:szCs w:val="20"/>
        </w:rPr>
        <w:t xml:space="preserve"> les tests réalisés pour s’assurer du bon fonctionnement des questionnaires,</w:t>
      </w:r>
    </w:p>
    <w:p w14:paraId="34F4CCA0" w14:textId="53240337" w:rsidR="007E6CEB" w:rsidRPr="006D27E4" w:rsidRDefault="007E6CEB" w:rsidP="007E6CEB">
      <w:pPr>
        <w:pStyle w:val="Paragraphedeliste"/>
        <w:numPr>
          <w:ilvl w:val="0"/>
          <w:numId w:val="23"/>
        </w:numPr>
        <w:suppressAutoHyphens w:val="0"/>
        <w:spacing w:after="0"/>
        <w:contextualSpacing w:val="0"/>
        <w:jc w:val="left"/>
        <w:rPr>
          <w:sz w:val="20"/>
          <w:szCs w:val="20"/>
        </w:rPr>
      </w:pPr>
      <w:proofErr w:type="gramStart"/>
      <w:r w:rsidRPr="006D27E4">
        <w:rPr>
          <w:sz w:val="20"/>
          <w:szCs w:val="20"/>
        </w:rPr>
        <w:t>précisera</w:t>
      </w:r>
      <w:proofErr w:type="gramEnd"/>
      <w:r w:rsidRPr="006D27E4">
        <w:rPr>
          <w:sz w:val="20"/>
          <w:szCs w:val="20"/>
        </w:rPr>
        <w:t xml:space="preserve"> si le matériel software envisagé permet la mise en responsive design des formulaires,</w:t>
      </w:r>
    </w:p>
    <w:p w14:paraId="2E5AEE51" w14:textId="78E85DA2"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précisera</w:t>
      </w:r>
      <w:proofErr w:type="gramEnd"/>
      <w:r w:rsidRPr="006D27E4">
        <w:rPr>
          <w:sz w:val="20"/>
          <w:szCs w:val="20"/>
        </w:rPr>
        <w:t xml:space="preserve"> les types de questions qu’il peut mettre en œuvre pour faire en sorte que le questionnaire soit ergonomique et incitatif afin de maximiser le remplissage du questionnaire (le candidat peut, s’il le souhaite, joindre des captures d’écran des types de questions qu’il peut mettre en œuvre),</w:t>
      </w:r>
    </w:p>
    <w:p w14:paraId="71756B3F" w14:textId="65C459E2" w:rsidR="007E6CEB" w:rsidRPr="00AE482C" w:rsidRDefault="007E6CEB" w:rsidP="007E6CEB">
      <w:pPr>
        <w:pStyle w:val="Paragraphedeliste"/>
        <w:numPr>
          <w:ilvl w:val="0"/>
          <w:numId w:val="23"/>
        </w:numPr>
        <w:suppressAutoHyphens w:val="0"/>
        <w:spacing w:after="0"/>
        <w:contextualSpacing w:val="0"/>
        <w:jc w:val="left"/>
        <w:rPr>
          <w:i/>
          <w:sz w:val="20"/>
          <w:szCs w:val="20"/>
        </w:rPr>
      </w:pPr>
      <w:proofErr w:type="gramStart"/>
      <w:r w:rsidRPr="00AE482C">
        <w:rPr>
          <w:sz w:val="20"/>
          <w:szCs w:val="20"/>
        </w:rPr>
        <w:t>présentera</w:t>
      </w:r>
      <w:proofErr w:type="gramEnd"/>
      <w:r w:rsidRPr="00AE482C">
        <w:rPr>
          <w:sz w:val="20"/>
          <w:szCs w:val="20"/>
        </w:rPr>
        <w:t xml:space="preserve"> la méthode d’analyse sémantique utilisée pour les questions ouvertes</w:t>
      </w:r>
      <w:r w:rsidR="00AE482C">
        <w:rPr>
          <w:sz w:val="20"/>
          <w:szCs w:val="20"/>
        </w:rPr>
        <w:t>.</w:t>
      </w:r>
      <w:r w:rsidR="006D27E4" w:rsidRPr="00AE482C">
        <w:rPr>
          <w:sz w:val="20"/>
          <w:szCs w:val="20"/>
        </w:rPr>
        <w:t xml:space="preserve"> </w:t>
      </w:r>
    </w:p>
    <w:p w14:paraId="11929EF4" w14:textId="77777777" w:rsidR="007E6CEB" w:rsidRDefault="007E6CEB" w:rsidP="007E6CEB"/>
    <w:p w14:paraId="540FC8AF" w14:textId="06293B3E" w:rsidR="00525458" w:rsidRDefault="00525458">
      <w:pPr>
        <w:suppressAutoHyphens w:val="0"/>
        <w:spacing w:before="0" w:after="160" w:line="259" w:lineRule="auto"/>
        <w:jc w:val="left"/>
      </w:pPr>
      <w:r>
        <w:br w:type="page"/>
      </w:r>
    </w:p>
    <w:p w14:paraId="173DE208" w14:textId="346399AD" w:rsidR="007E6CEB" w:rsidRPr="006D27E4" w:rsidRDefault="007E6CEB" w:rsidP="007E6CEB">
      <w:pPr>
        <w:pStyle w:val="Paragraphedeliste"/>
        <w:numPr>
          <w:ilvl w:val="2"/>
          <w:numId w:val="12"/>
        </w:numPr>
        <w:rPr>
          <w:b/>
          <w:sz w:val="20"/>
        </w:rPr>
      </w:pPr>
      <w:r w:rsidRPr="006D27E4">
        <w:rPr>
          <w:b/>
          <w:sz w:val="20"/>
        </w:rPr>
        <w:lastRenderedPageBreak/>
        <w:t>Routage de l’email</w:t>
      </w:r>
    </w:p>
    <w:p w14:paraId="6C0B3FE3" w14:textId="7D6C5A7F" w:rsidR="007E6CEB" w:rsidRDefault="007E6CEB" w:rsidP="007E6CEB"/>
    <w:p w14:paraId="547F1735" w14:textId="389F834E" w:rsidR="007E6CEB" w:rsidRPr="006D27E4" w:rsidRDefault="007E6CEB" w:rsidP="007E6CEB">
      <w:r w:rsidRPr="006D27E4">
        <w:t xml:space="preserve">En lien avec les articles </w:t>
      </w:r>
      <w:r w:rsidR="00AE482C">
        <w:t>4.4.2</w:t>
      </w:r>
      <w:r w:rsidRPr="006D27E4">
        <w:t xml:space="preserve"> et </w:t>
      </w:r>
      <w:r w:rsidR="00AE482C">
        <w:t>4.4.3</w:t>
      </w:r>
      <w:r w:rsidRPr="006D27E4">
        <w:t xml:space="preserve"> du CCTP, le candidat : </w:t>
      </w:r>
    </w:p>
    <w:p w14:paraId="2AAA2D10" w14:textId="66687688"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décrira</w:t>
      </w:r>
      <w:proofErr w:type="gramEnd"/>
      <w:r w:rsidRPr="006D27E4">
        <w:rPr>
          <w:sz w:val="20"/>
          <w:szCs w:val="20"/>
        </w:rPr>
        <w:t xml:space="preserve"> la méthodologie et précise le délai d’envoi du questionnaire en ligne après la récolte de l’adresse email du visiteur sur place (premier envoi et relances)</w:t>
      </w:r>
    </w:p>
    <w:p w14:paraId="5D8F8C5D" w14:textId="690FB4EA"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énoncera</w:t>
      </w:r>
      <w:proofErr w:type="gramEnd"/>
      <w:r w:rsidRPr="006D27E4">
        <w:rPr>
          <w:sz w:val="20"/>
          <w:szCs w:val="20"/>
        </w:rPr>
        <w:t xml:space="preserve"> ses principales préconisations et décrit les bonnes pratiques pour garantir que les messages ne soient pas classés automatiquement dans la boite de spam du destinataire,</w:t>
      </w:r>
    </w:p>
    <w:p w14:paraId="6708A58C" w14:textId="40C4324B"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précisera</w:t>
      </w:r>
      <w:proofErr w:type="gramEnd"/>
      <w:r w:rsidRPr="006D27E4">
        <w:rPr>
          <w:sz w:val="20"/>
          <w:szCs w:val="20"/>
        </w:rPr>
        <w:t xml:space="preserve"> ses taux moyens de </w:t>
      </w:r>
      <w:proofErr w:type="spellStart"/>
      <w:r w:rsidRPr="006D27E4">
        <w:rPr>
          <w:sz w:val="20"/>
          <w:szCs w:val="20"/>
        </w:rPr>
        <w:t>délivrabilité</w:t>
      </w:r>
      <w:proofErr w:type="spellEnd"/>
      <w:r w:rsidRPr="006D27E4">
        <w:rPr>
          <w:sz w:val="20"/>
          <w:szCs w:val="20"/>
        </w:rPr>
        <w:t xml:space="preserve"> des courriels de ses clients,</w:t>
      </w:r>
    </w:p>
    <w:p w14:paraId="51C3DCED" w14:textId="5BC6C900" w:rsidR="007E6CEB" w:rsidRPr="006D27E4" w:rsidRDefault="007E6CEB" w:rsidP="007E6CEB">
      <w:pPr>
        <w:pStyle w:val="Paragraphedeliste"/>
        <w:numPr>
          <w:ilvl w:val="0"/>
          <w:numId w:val="23"/>
        </w:numPr>
        <w:suppressAutoHyphens w:val="0"/>
        <w:spacing w:after="0"/>
        <w:contextualSpacing w:val="0"/>
        <w:jc w:val="left"/>
        <w:rPr>
          <w:i/>
          <w:sz w:val="20"/>
          <w:szCs w:val="20"/>
        </w:rPr>
      </w:pPr>
      <w:proofErr w:type="gramStart"/>
      <w:r w:rsidRPr="006D27E4">
        <w:rPr>
          <w:sz w:val="20"/>
          <w:szCs w:val="20"/>
        </w:rPr>
        <w:t>précisera</w:t>
      </w:r>
      <w:proofErr w:type="gramEnd"/>
      <w:r w:rsidRPr="006D27E4">
        <w:rPr>
          <w:sz w:val="20"/>
          <w:szCs w:val="20"/>
        </w:rPr>
        <w:t xml:space="preserve"> les statistiques d’envoi courriels disponibles,</w:t>
      </w:r>
    </w:p>
    <w:p w14:paraId="61FF4D9B" w14:textId="2830CE84" w:rsidR="007E6CEB" w:rsidRPr="006D27E4" w:rsidRDefault="007E6CEB" w:rsidP="007E6CEB">
      <w:pPr>
        <w:pStyle w:val="Paragraphedeliste"/>
        <w:numPr>
          <w:ilvl w:val="0"/>
          <w:numId w:val="23"/>
        </w:numPr>
        <w:suppressAutoHyphens w:val="0"/>
        <w:spacing w:after="0"/>
        <w:contextualSpacing w:val="0"/>
        <w:jc w:val="left"/>
        <w:rPr>
          <w:sz w:val="20"/>
          <w:szCs w:val="20"/>
        </w:rPr>
      </w:pPr>
      <w:proofErr w:type="gramStart"/>
      <w:r w:rsidRPr="006D27E4">
        <w:rPr>
          <w:sz w:val="20"/>
          <w:szCs w:val="20"/>
        </w:rPr>
        <w:t>énoncera</w:t>
      </w:r>
      <w:proofErr w:type="gramEnd"/>
      <w:r w:rsidRPr="006D27E4">
        <w:rPr>
          <w:sz w:val="20"/>
          <w:szCs w:val="20"/>
        </w:rPr>
        <w:t xml:space="preserve"> les modalités d’hébergement, traitement, suppression des données personnelles des visiteurs interrogés, en conformité  avec le RGPD.</w:t>
      </w:r>
    </w:p>
    <w:p w14:paraId="40D8AB47" w14:textId="77777777" w:rsidR="007E6CEB" w:rsidRDefault="007E6CEB" w:rsidP="007E6CEB"/>
    <w:p w14:paraId="76D266B4" w14:textId="77777777" w:rsidR="00847169" w:rsidRDefault="00847169" w:rsidP="00EC55B5"/>
    <w:p w14:paraId="1C8381FA" w14:textId="5776B9D4" w:rsidR="00847169" w:rsidRDefault="006D27E4" w:rsidP="00847169">
      <w:pPr>
        <w:pStyle w:val="Titre21"/>
        <w:numPr>
          <w:ilvl w:val="1"/>
          <w:numId w:val="12"/>
        </w:numPr>
        <w:pBdr>
          <w:top w:val="single" w:sz="24" w:space="0" w:color="3B5A6F"/>
          <w:left w:val="single" w:sz="24" w:space="0" w:color="3B5A6F"/>
          <w:bottom w:val="single" w:sz="24" w:space="0" w:color="3B5A6F"/>
          <w:right w:val="single" w:sz="24" w:space="0" w:color="3B5A6F"/>
        </w:pBdr>
        <w:shd w:val="clear" w:color="auto" w:fill="3B5A6F"/>
        <w:rPr>
          <w:rFonts w:eastAsia="Arial Unicode MS"/>
          <w:bCs/>
          <w:color w:val="FFFFFF"/>
          <w:sz w:val="28"/>
        </w:rPr>
      </w:pPr>
      <w:bookmarkStart w:id="3" w:name="_Toc495671746"/>
      <w:r>
        <w:rPr>
          <w:rFonts w:eastAsia="Arial Unicode MS"/>
          <w:bCs/>
          <w:caps w:val="0"/>
          <w:color w:val="FFFFFF"/>
          <w:sz w:val="28"/>
        </w:rPr>
        <w:t>Méthodologie de r</w:t>
      </w:r>
      <w:r w:rsidR="007E6CEB" w:rsidRPr="007E6CEB">
        <w:rPr>
          <w:rFonts w:eastAsia="Arial Unicode MS"/>
          <w:bCs/>
          <w:caps w:val="0"/>
          <w:color w:val="FFFFFF"/>
          <w:sz w:val="28"/>
        </w:rPr>
        <w:t xml:space="preserve">edressement et analyse des données, </w:t>
      </w:r>
      <w:r>
        <w:rPr>
          <w:rFonts w:eastAsia="Arial Unicode MS"/>
          <w:bCs/>
          <w:caps w:val="0"/>
          <w:color w:val="FFFFFF"/>
          <w:sz w:val="28"/>
        </w:rPr>
        <w:t xml:space="preserve">accès et </w:t>
      </w:r>
      <w:r w:rsidR="007E6CEB" w:rsidRPr="007E6CEB">
        <w:rPr>
          <w:rFonts w:eastAsia="Arial Unicode MS"/>
          <w:bCs/>
          <w:caps w:val="0"/>
          <w:color w:val="FFFFFF"/>
          <w:sz w:val="28"/>
        </w:rPr>
        <w:t>présentation des résultats</w:t>
      </w:r>
      <w:bookmarkEnd w:id="3"/>
      <w:r w:rsidR="007E6CEB" w:rsidRPr="007E6CEB">
        <w:rPr>
          <w:rFonts w:eastAsia="Arial Unicode MS"/>
          <w:bCs/>
          <w:caps w:val="0"/>
          <w:color w:val="FFFFFF"/>
          <w:sz w:val="28"/>
        </w:rPr>
        <w:t xml:space="preserve"> </w:t>
      </w:r>
      <w:r w:rsidR="00847169">
        <w:rPr>
          <w:rFonts w:eastAsia="Arial Unicode MS"/>
          <w:bCs/>
          <w:color w:val="FFFFFF"/>
          <w:sz w:val="28"/>
        </w:rPr>
        <w:t xml:space="preserve">– </w:t>
      </w:r>
      <w:r w:rsidR="00AE482C">
        <w:rPr>
          <w:rFonts w:eastAsia="Arial Unicode MS"/>
          <w:bCs/>
          <w:color w:val="FFFFFF"/>
          <w:sz w:val="28"/>
        </w:rPr>
        <w:t xml:space="preserve">30 </w:t>
      </w:r>
      <w:r w:rsidR="00847169">
        <w:rPr>
          <w:rFonts w:eastAsia="Arial Unicode MS"/>
          <w:bCs/>
          <w:color w:val="FFFFFF"/>
          <w:sz w:val="28"/>
        </w:rPr>
        <w:t>%</w:t>
      </w:r>
    </w:p>
    <w:p w14:paraId="244C41C2" w14:textId="77777777" w:rsidR="00847169" w:rsidRDefault="00847169" w:rsidP="00EC55B5"/>
    <w:p w14:paraId="58A05E5C" w14:textId="000E5CA2" w:rsidR="007E6CEB" w:rsidRPr="006D27E4" w:rsidRDefault="007E6CEB" w:rsidP="007E6CEB">
      <w:pPr>
        <w:pStyle w:val="Paragraphedeliste"/>
        <w:numPr>
          <w:ilvl w:val="2"/>
          <w:numId w:val="12"/>
        </w:numPr>
        <w:rPr>
          <w:b/>
          <w:sz w:val="20"/>
        </w:rPr>
      </w:pPr>
      <w:r w:rsidRPr="006D27E4">
        <w:rPr>
          <w:b/>
          <w:sz w:val="20"/>
        </w:rPr>
        <w:t>Redressement des données</w:t>
      </w:r>
    </w:p>
    <w:p w14:paraId="4B0FB059" w14:textId="77777777" w:rsidR="006D27E4" w:rsidRDefault="006D27E4" w:rsidP="007E6CEB"/>
    <w:p w14:paraId="630AB2EC" w14:textId="7FCB57F3" w:rsidR="007E6CEB" w:rsidRDefault="007E6CEB" w:rsidP="007E6CEB">
      <w:r w:rsidRPr="006D27E4">
        <w:t xml:space="preserve">En lien avec l’article </w:t>
      </w:r>
      <w:r w:rsidR="00AE482C">
        <w:t>4.5.2</w:t>
      </w:r>
      <w:r w:rsidRPr="006D27E4">
        <w:t xml:space="preserve"> du CCTP, le candidat décrira la méthodologie de redressement des données pour assurer la significativité de réponse et la représentat</w:t>
      </w:r>
      <w:r w:rsidR="00E133E2" w:rsidRPr="006D27E4">
        <w:t xml:space="preserve">ivité des publics des musées, </w:t>
      </w:r>
      <w:r w:rsidRPr="006D27E4">
        <w:t>des expositions</w:t>
      </w:r>
      <w:r w:rsidR="00E133E2" w:rsidRPr="006D27E4">
        <w:t xml:space="preserve"> et des événements ponctuels.</w:t>
      </w:r>
    </w:p>
    <w:p w14:paraId="0E09F0F8" w14:textId="77777777" w:rsidR="007E6CEB" w:rsidRDefault="007E6CEB">
      <w:pPr>
        <w:suppressAutoHyphens w:val="0"/>
        <w:spacing w:before="0" w:after="160" w:line="259" w:lineRule="auto"/>
        <w:jc w:val="left"/>
      </w:pPr>
    </w:p>
    <w:p w14:paraId="4F3C4983" w14:textId="77777777" w:rsidR="007E6CEB" w:rsidRPr="006D27E4" w:rsidRDefault="007E6CEB">
      <w:pPr>
        <w:suppressAutoHyphens w:val="0"/>
        <w:spacing w:before="0" w:after="160" w:line="259" w:lineRule="auto"/>
        <w:jc w:val="left"/>
      </w:pPr>
    </w:p>
    <w:p w14:paraId="56DD06A6" w14:textId="4510063C" w:rsidR="007E6CEB" w:rsidRDefault="007E6CEB" w:rsidP="007E6CEB">
      <w:pPr>
        <w:pStyle w:val="Paragraphedeliste"/>
        <w:numPr>
          <w:ilvl w:val="2"/>
          <w:numId w:val="12"/>
        </w:numPr>
        <w:rPr>
          <w:b/>
          <w:sz w:val="20"/>
          <w:szCs w:val="20"/>
        </w:rPr>
      </w:pPr>
      <w:r w:rsidRPr="006D27E4">
        <w:rPr>
          <w:b/>
          <w:sz w:val="20"/>
          <w:szCs w:val="20"/>
        </w:rPr>
        <w:t>Analyse et interprétation des données</w:t>
      </w:r>
    </w:p>
    <w:p w14:paraId="12CBF66E" w14:textId="77777777" w:rsidR="006D27E4" w:rsidRPr="006D27E4" w:rsidRDefault="006D27E4" w:rsidP="006D27E4">
      <w:pPr>
        <w:pStyle w:val="Paragraphedeliste"/>
        <w:rPr>
          <w:b/>
          <w:sz w:val="20"/>
          <w:szCs w:val="20"/>
        </w:rPr>
      </w:pPr>
    </w:p>
    <w:p w14:paraId="15B7EED4" w14:textId="52CACCD4" w:rsidR="00E133E2" w:rsidRPr="006D27E4" w:rsidRDefault="00E133E2" w:rsidP="00E133E2">
      <w:r w:rsidRPr="006D27E4">
        <w:t xml:space="preserve">En lien avec l’article </w:t>
      </w:r>
      <w:r w:rsidR="00AE482C">
        <w:t>4.6</w:t>
      </w:r>
      <w:r w:rsidRPr="006D27E4">
        <w:t xml:space="preserve"> du CCTP, le candidat :</w:t>
      </w:r>
    </w:p>
    <w:p w14:paraId="4C51EA72" w14:textId="5EA01603" w:rsidR="00E133E2" w:rsidRPr="006D27E4" w:rsidRDefault="00E133E2" w:rsidP="00E133E2">
      <w:pPr>
        <w:pStyle w:val="Paragraphedeliste"/>
        <w:numPr>
          <w:ilvl w:val="0"/>
          <w:numId w:val="25"/>
        </w:numPr>
        <w:suppressAutoHyphens w:val="0"/>
        <w:spacing w:after="0"/>
        <w:contextualSpacing w:val="0"/>
        <w:jc w:val="left"/>
        <w:rPr>
          <w:sz w:val="20"/>
          <w:szCs w:val="20"/>
        </w:rPr>
      </w:pPr>
      <w:proofErr w:type="gramStart"/>
      <w:r w:rsidRPr="006D27E4">
        <w:rPr>
          <w:sz w:val="20"/>
          <w:szCs w:val="20"/>
        </w:rPr>
        <w:t>décrira</w:t>
      </w:r>
      <w:proofErr w:type="gramEnd"/>
      <w:r w:rsidRPr="006D27E4">
        <w:rPr>
          <w:sz w:val="20"/>
          <w:szCs w:val="20"/>
        </w:rPr>
        <w:t xml:space="preserve"> la méthodologie d’analyse et d’interprétation des données</w:t>
      </w:r>
    </w:p>
    <w:p w14:paraId="7D9BF06D" w14:textId="627709F7" w:rsidR="00E133E2" w:rsidRPr="006D27E4" w:rsidRDefault="00E133E2" w:rsidP="00E133E2">
      <w:pPr>
        <w:pStyle w:val="Paragraphedeliste"/>
        <w:numPr>
          <w:ilvl w:val="0"/>
          <w:numId w:val="25"/>
        </w:numPr>
        <w:suppressAutoHyphens w:val="0"/>
        <w:spacing w:after="0"/>
        <w:contextualSpacing w:val="0"/>
        <w:jc w:val="left"/>
        <w:rPr>
          <w:sz w:val="20"/>
          <w:szCs w:val="20"/>
        </w:rPr>
      </w:pPr>
      <w:proofErr w:type="gramStart"/>
      <w:r w:rsidRPr="006D27E4">
        <w:rPr>
          <w:sz w:val="20"/>
          <w:szCs w:val="20"/>
        </w:rPr>
        <w:t>présentera</w:t>
      </w:r>
      <w:proofErr w:type="gramEnd"/>
      <w:r w:rsidRPr="006D27E4">
        <w:rPr>
          <w:sz w:val="20"/>
          <w:szCs w:val="20"/>
        </w:rPr>
        <w:t xml:space="preserve"> les </w:t>
      </w:r>
      <w:proofErr w:type="spellStart"/>
      <w:r w:rsidRPr="006D27E4">
        <w:rPr>
          <w:sz w:val="20"/>
          <w:szCs w:val="20"/>
        </w:rPr>
        <w:t>tris</w:t>
      </w:r>
      <w:proofErr w:type="spellEnd"/>
      <w:r w:rsidRPr="006D27E4">
        <w:rPr>
          <w:sz w:val="20"/>
          <w:szCs w:val="20"/>
        </w:rPr>
        <w:t xml:space="preserve"> croisés envisagés au regard des objectifs de l’EPMO</w:t>
      </w:r>
      <w:r w:rsidR="006D27E4">
        <w:rPr>
          <w:sz w:val="20"/>
          <w:szCs w:val="20"/>
        </w:rPr>
        <w:t>-VGE</w:t>
      </w:r>
      <w:r w:rsidRPr="006D27E4">
        <w:rPr>
          <w:sz w:val="20"/>
          <w:szCs w:val="20"/>
        </w:rPr>
        <w:t>,</w:t>
      </w:r>
    </w:p>
    <w:p w14:paraId="62637DB5" w14:textId="2AC2113D" w:rsidR="00E133E2" w:rsidRPr="006D27E4" w:rsidRDefault="00E133E2" w:rsidP="00E133E2">
      <w:pPr>
        <w:pStyle w:val="Paragraphedeliste"/>
        <w:numPr>
          <w:ilvl w:val="0"/>
          <w:numId w:val="25"/>
        </w:numPr>
        <w:suppressAutoHyphens w:val="0"/>
        <w:spacing w:after="0"/>
        <w:contextualSpacing w:val="0"/>
        <w:jc w:val="left"/>
        <w:rPr>
          <w:sz w:val="20"/>
          <w:szCs w:val="20"/>
        </w:rPr>
      </w:pPr>
      <w:proofErr w:type="gramStart"/>
      <w:r w:rsidRPr="006D27E4">
        <w:rPr>
          <w:sz w:val="20"/>
          <w:szCs w:val="20"/>
        </w:rPr>
        <w:t>indiquera</w:t>
      </w:r>
      <w:proofErr w:type="gramEnd"/>
      <w:r w:rsidRPr="006D27E4">
        <w:rPr>
          <w:sz w:val="20"/>
          <w:szCs w:val="20"/>
        </w:rPr>
        <w:t xml:space="preserve"> les intervalles de confiance et marges d’erreur pour chaque sous-population étudiée par tris croisés.</w:t>
      </w:r>
    </w:p>
    <w:p w14:paraId="7A8236F7" w14:textId="77777777" w:rsidR="00E133E2" w:rsidRPr="006D27E4" w:rsidRDefault="00E133E2">
      <w:pPr>
        <w:suppressAutoHyphens w:val="0"/>
        <w:spacing w:before="0" w:after="160" w:line="259" w:lineRule="auto"/>
        <w:jc w:val="left"/>
      </w:pPr>
    </w:p>
    <w:p w14:paraId="02B798B8" w14:textId="77777777" w:rsidR="00E133E2" w:rsidRPr="006D27E4" w:rsidRDefault="00E133E2">
      <w:pPr>
        <w:suppressAutoHyphens w:val="0"/>
        <w:spacing w:before="0" w:after="160" w:line="259" w:lineRule="auto"/>
        <w:jc w:val="left"/>
      </w:pPr>
    </w:p>
    <w:p w14:paraId="586A7BEC" w14:textId="35B98A24" w:rsidR="00E133E2" w:rsidRDefault="00E133E2" w:rsidP="00E133E2">
      <w:pPr>
        <w:pStyle w:val="Paragraphedeliste"/>
        <w:numPr>
          <w:ilvl w:val="2"/>
          <w:numId w:val="12"/>
        </w:numPr>
        <w:rPr>
          <w:b/>
          <w:sz w:val="20"/>
          <w:szCs w:val="20"/>
        </w:rPr>
      </w:pPr>
      <w:r w:rsidRPr="006D27E4">
        <w:rPr>
          <w:b/>
          <w:sz w:val="20"/>
          <w:szCs w:val="20"/>
        </w:rPr>
        <w:t>Présentation des résultats</w:t>
      </w:r>
    </w:p>
    <w:p w14:paraId="29F5590D" w14:textId="77777777" w:rsidR="006D27E4" w:rsidRPr="006D27E4" w:rsidRDefault="006D27E4" w:rsidP="006D27E4">
      <w:pPr>
        <w:pStyle w:val="Paragraphedeliste"/>
        <w:rPr>
          <w:b/>
          <w:sz w:val="20"/>
          <w:szCs w:val="20"/>
        </w:rPr>
      </w:pPr>
    </w:p>
    <w:p w14:paraId="6853C81B" w14:textId="4D457366" w:rsidR="00E133E2" w:rsidRPr="006D27E4" w:rsidRDefault="00E133E2" w:rsidP="00E133E2">
      <w:r w:rsidRPr="006D27E4">
        <w:t xml:space="preserve">En lien avec l’article </w:t>
      </w:r>
      <w:r w:rsidR="00AE482C">
        <w:t>4.6.3</w:t>
      </w:r>
      <w:r w:rsidRPr="006D27E4">
        <w:t xml:space="preserve"> du CCTP, le candidat :</w:t>
      </w:r>
    </w:p>
    <w:p w14:paraId="7417CD07" w14:textId="46BF2652" w:rsidR="00E133E2" w:rsidRPr="006D27E4" w:rsidRDefault="00E133E2" w:rsidP="00E133E2">
      <w:pPr>
        <w:pStyle w:val="Paragraphedeliste"/>
        <w:numPr>
          <w:ilvl w:val="0"/>
          <w:numId w:val="26"/>
        </w:numPr>
        <w:suppressAutoHyphens w:val="0"/>
        <w:spacing w:after="0"/>
        <w:contextualSpacing w:val="0"/>
        <w:jc w:val="left"/>
        <w:rPr>
          <w:sz w:val="20"/>
          <w:szCs w:val="20"/>
        </w:rPr>
      </w:pPr>
      <w:proofErr w:type="gramStart"/>
      <w:r w:rsidRPr="006D27E4">
        <w:rPr>
          <w:sz w:val="20"/>
          <w:szCs w:val="20"/>
        </w:rPr>
        <w:t>présentera</w:t>
      </w:r>
      <w:proofErr w:type="gramEnd"/>
      <w:r w:rsidRPr="006D27E4">
        <w:rPr>
          <w:sz w:val="20"/>
          <w:szCs w:val="20"/>
        </w:rPr>
        <w:t xml:space="preserve"> des exemples d’analyse</w:t>
      </w:r>
      <w:r w:rsidRPr="006D27E4">
        <w:rPr>
          <w:b/>
          <w:sz w:val="20"/>
          <w:szCs w:val="20"/>
        </w:rPr>
        <w:t xml:space="preserve">, </w:t>
      </w:r>
      <w:r w:rsidR="00E64CA5" w:rsidRPr="006D27E4">
        <w:rPr>
          <w:rStyle w:val="lev"/>
          <w:b w:val="0"/>
          <w:sz w:val="20"/>
          <w:szCs w:val="20"/>
        </w:rPr>
        <w:t>de comparaison</w:t>
      </w:r>
      <w:r w:rsidR="00E64CA5" w:rsidRPr="006D27E4">
        <w:rPr>
          <w:b/>
          <w:sz w:val="20"/>
          <w:szCs w:val="20"/>
        </w:rPr>
        <w:t>,</w:t>
      </w:r>
      <w:r w:rsidR="00E64CA5" w:rsidRPr="006D27E4">
        <w:rPr>
          <w:sz w:val="20"/>
          <w:szCs w:val="20"/>
        </w:rPr>
        <w:t xml:space="preserve"> de </w:t>
      </w:r>
      <w:r w:rsidRPr="006D27E4">
        <w:rPr>
          <w:sz w:val="20"/>
          <w:szCs w:val="20"/>
        </w:rPr>
        <w:t xml:space="preserve">modélisation de la satisfaction, de synthèse et de </w:t>
      </w:r>
      <w:r w:rsidR="009F04EF" w:rsidRPr="006D27E4">
        <w:rPr>
          <w:sz w:val="20"/>
          <w:szCs w:val="20"/>
        </w:rPr>
        <w:t>segmentation</w:t>
      </w:r>
      <w:r w:rsidR="00AE482C">
        <w:rPr>
          <w:sz w:val="20"/>
          <w:szCs w:val="20"/>
        </w:rPr>
        <w:t xml:space="preserve"> et </w:t>
      </w:r>
      <w:r w:rsidRPr="006D27E4">
        <w:rPr>
          <w:sz w:val="20"/>
          <w:szCs w:val="20"/>
        </w:rPr>
        <w:t>présentera un exemple de support de présentation orale.</w:t>
      </w:r>
    </w:p>
    <w:p w14:paraId="502173E9" w14:textId="25152CB1" w:rsidR="00E133E2" w:rsidRPr="006D27E4" w:rsidRDefault="00E133E2" w:rsidP="00E133E2">
      <w:pPr>
        <w:pStyle w:val="Paragraphedeliste"/>
        <w:numPr>
          <w:ilvl w:val="0"/>
          <w:numId w:val="26"/>
        </w:numPr>
        <w:suppressAutoHyphens w:val="0"/>
        <w:spacing w:after="0"/>
        <w:contextualSpacing w:val="0"/>
        <w:jc w:val="left"/>
        <w:rPr>
          <w:sz w:val="20"/>
          <w:szCs w:val="20"/>
        </w:rPr>
      </w:pPr>
      <w:proofErr w:type="gramStart"/>
      <w:r w:rsidRPr="006D27E4">
        <w:rPr>
          <w:sz w:val="20"/>
          <w:szCs w:val="20"/>
        </w:rPr>
        <w:t>précisera</w:t>
      </w:r>
      <w:proofErr w:type="gramEnd"/>
      <w:r w:rsidRPr="006D27E4">
        <w:rPr>
          <w:sz w:val="20"/>
          <w:szCs w:val="20"/>
        </w:rPr>
        <w:t xml:space="preserve"> si l’EPMO-VGE aura accès ou non à une plateforme de consultation en ligne des résultats, et les analyses possibles sur cette plateforme (tris croisés, etc.)</w:t>
      </w:r>
    </w:p>
    <w:p w14:paraId="3D76F7C2" w14:textId="77777777" w:rsidR="00E133E2" w:rsidRPr="006D27E4" w:rsidRDefault="00E133E2">
      <w:pPr>
        <w:suppressAutoHyphens w:val="0"/>
        <w:spacing w:before="0" w:after="160" w:line="259" w:lineRule="auto"/>
        <w:jc w:val="left"/>
      </w:pPr>
    </w:p>
    <w:p w14:paraId="180B921D" w14:textId="179309B3" w:rsidR="00E133E2" w:rsidRPr="00810A65" w:rsidRDefault="00E133E2" w:rsidP="00E133E2">
      <w:pPr>
        <w:pStyle w:val="Titre21"/>
        <w:numPr>
          <w:ilvl w:val="1"/>
          <w:numId w:val="12"/>
        </w:numPr>
        <w:pBdr>
          <w:top w:val="single" w:sz="24" w:space="0" w:color="3B5A6F"/>
          <w:left w:val="single" w:sz="24" w:space="0" w:color="3B5A6F"/>
          <w:bottom w:val="single" w:sz="24" w:space="0" w:color="3B5A6F"/>
          <w:right w:val="single" w:sz="24" w:space="0" w:color="3B5A6F"/>
        </w:pBdr>
        <w:shd w:val="clear" w:color="auto" w:fill="3B5A6F"/>
        <w:rPr>
          <w:rFonts w:eastAsia="Arial Unicode MS"/>
          <w:bCs/>
          <w:color w:val="FFFFFF"/>
          <w:sz w:val="28"/>
        </w:rPr>
      </w:pPr>
      <w:r>
        <w:rPr>
          <w:rFonts w:eastAsia="Arial Unicode MS"/>
          <w:bCs/>
          <w:caps w:val="0"/>
          <w:color w:val="FFFFFF"/>
          <w:sz w:val="28"/>
        </w:rPr>
        <w:lastRenderedPageBreak/>
        <w:t xml:space="preserve">Composition et organisation de l’équipe </w:t>
      </w:r>
      <w:r w:rsidR="006D27E4">
        <w:rPr>
          <w:rFonts w:eastAsia="Arial Unicode MS"/>
          <w:bCs/>
          <w:caps w:val="0"/>
          <w:color w:val="FFFFFF"/>
          <w:sz w:val="28"/>
        </w:rPr>
        <w:t>projet</w:t>
      </w:r>
      <w:r w:rsidR="00A45022">
        <w:rPr>
          <w:rFonts w:eastAsia="Arial Unicode MS"/>
          <w:bCs/>
          <w:caps w:val="0"/>
          <w:color w:val="FFFFFF"/>
          <w:sz w:val="28"/>
        </w:rPr>
        <w:t xml:space="preserve"> et calendrier prévisionnel</w:t>
      </w:r>
      <w:r>
        <w:rPr>
          <w:rFonts w:eastAsia="Arial Unicode MS"/>
          <w:bCs/>
          <w:caps w:val="0"/>
          <w:color w:val="FFFFFF"/>
          <w:sz w:val="28"/>
        </w:rPr>
        <w:t xml:space="preserve"> – </w:t>
      </w:r>
      <w:r w:rsidR="00AE482C">
        <w:rPr>
          <w:rFonts w:eastAsia="Arial Unicode MS"/>
          <w:bCs/>
          <w:caps w:val="0"/>
          <w:color w:val="FFFFFF"/>
          <w:sz w:val="28"/>
        </w:rPr>
        <w:t xml:space="preserve">30 </w:t>
      </w:r>
      <w:r>
        <w:rPr>
          <w:rFonts w:eastAsia="Arial Unicode MS"/>
          <w:bCs/>
          <w:caps w:val="0"/>
          <w:color w:val="FFFFFF"/>
          <w:sz w:val="28"/>
        </w:rPr>
        <w:t>%</w:t>
      </w:r>
    </w:p>
    <w:p w14:paraId="2E50676C" w14:textId="121DDD51" w:rsidR="00E133E2" w:rsidRDefault="00E133E2" w:rsidP="00E133E2">
      <w:pPr>
        <w:pStyle w:val="Paragraphedeliste"/>
        <w:numPr>
          <w:ilvl w:val="2"/>
          <w:numId w:val="12"/>
        </w:numPr>
        <w:rPr>
          <w:b/>
          <w:sz w:val="20"/>
          <w:szCs w:val="20"/>
        </w:rPr>
      </w:pPr>
      <w:r w:rsidRPr="006D27E4">
        <w:rPr>
          <w:b/>
          <w:sz w:val="20"/>
          <w:szCs w:val="20"/>
        </w:rPr>
        <w:t xml:space="preserve">Composition de </w:t>
      </w:r>
      <w:r w:rsidRPr="00AE482C">
        <w:rPr>
          <w:b/>
          <w:sz w:val="20"/>
          <w:szCs w:val="20"/>
          <w:u w:val="single"/>
        </w:rPr>
        <w:t>l’équipe</w:t>
      </w:r>
      <w:r w:rsidR="006D27E4" w:rsidRPr="00AE482C">
        <w:rPr>
          <w:b/>
          <w:sz w:val="20"/>
          <w:szCs w:val="20"/>
          <w:u w:val="single"/>
        </w:rPr>
        <w:t xml:space="preserve"> projet</w:t>
      </w:r>
      <w:r w:rsidRPr="006D27E4">
        <w:rPr>
          <w:b/>
          <w:sz w:val="20"/>
          <w:szCs w:val="20"/>
        </w:rPr>
        <w:t xml:space="preserve"> dédiée aux prestations</w:t>
      </w:r>
      <w:r w:rsidR="00AE482C">
        <w:rPr>
          <w:b/>
          <w:sz w:val="20"/>
          <w:szCs w:val="20"/>
        </w:rPr>
        <w:t xml:space="preserve"> (hors enquêteurs</w:t>
      </w:r>
      <w:r w:rsidR="00E13571">
        <w:rPr>
          <w:b/>
          <w:sz w:val="20"/>
          <w:szCs w:val="20"/>
        </w:rPr>
        <w:t>/enquêtrices</w:t>
      </w:r>
      <w:r w:rsidR="00AE482C">
        <w:rPr>
          <w:b/>
          <w:sz w:val="20"/>
          <w:szCs w:val="20"/>
        </w:rPr>
        <w:t>)</w:t>
      </w:r>
    </w:p>
    <w:p w14:paraId="461C9F0D" w14:textId="77777777" w:rsidR="006D27E4" w:rsidRPr="006D27E4" w:rsidRDefault="006D27E4" w:rsidP="006D27E4">
      <w:pPr>
        <w:pStyle w:val="Paragraphedeliste"/>
        <w:rPr>
          <w:b/>
          <w:sz w:val="20"/>
          <w:szCs w:val="20"/>
        </w:rPr>
      </w:pPr>
    </w:p>
    <w:p w14:paraId="1820CA8B" w14:textId="7EC77914" w:rsidR="00E133E2" w:rsidRPr="006D27E4" w:rsidRDefault="00E133E2" w:rsidP="006D27E4">
      <w:pPr>
        <w:suppressAutoHyphens w:val="0"/>
        <w:spacing w:before="0" w:after="160" w:line="259" w:lineRule="auto"/>
      </w:pPr>
      <w:r w:rsidRPr="006D27E4">
        <w:t xml:space="preserve">Le candidat décrira, en lien avec l’article </w:t>
      </w:r>
      <w:r w:rsidR="00AE482C">
        <w:t>6.1.1</w:t>
      </w:r>
      <w:r w:rsidRPr="006D27E4">
        <w:t xml:space="preserve"> du CCTP, l’équipe </w:t>
      </w:r>
      <w:r w:rsidR="00AE482C">
        <w:t xml:space="preserve">projet </w:t>
      </w:r>
      <w:r w:rsidRPr="006D27E4">
        <w:t xml:space="preserve">dédiée à l’exécution des prestations ainsi que le rôle de chaque intervenant. </w:t>
      </w:r>
      <w:r w:rsidR="00AE482C">
        <w:t>Le</w:t>
      </w:r>
      <w:r w:rsidRPr="006D27E4">
        <w:t xml:space="preserve"> candidat décrira les profils, les compétences et les principales expériences des principaux intervenants en plus de celui du chef de projet.</w:t>
      </w:r>
    </w:p>
    <w:p w14:paraId="3D06ED6B" w14:textId="79362731" w:rsidR="00E133E2" w:rsidRPr="006D27E4" w:rsidRDefault="00E133E2" w:rsidP="00E133E2">
      <w:r w:rsidRPr="006D27E4">
        <w:t xml:space="preserve">Le candidat précisera si son équipe comprend un statisticien quantitativiste et des consultants ayant des compétences en marketing stratégique. </w:t>
      </w:r>
    </w:p>
    <w:p w14:paraId="2846076C" w14:textId="77777777" w:rsidR="00E133E2" w:rsidRPr="006D27E4" w:rsidRDefault="00E133E2">
      <w:pPr>
        <w:suppressAutoHyphens w:val="0"/>
        <w:spacing w:before="0" w:after="160" w:line="259" w:lineRule="auto"/>
        <w:jc w:val="left"/>
      </w:pPr>
    </w:p>
    <w:p w14:paraId="3A78CC94" w14:textId="4F0A44D5" w:rsidR="00A45022" w:rsidRPr="006D27E4" w:rsidRDefault="00A45022" w:rsidP="00A45022">
      <w:pPr>
        <w:pStyle w:val="Paragraphedeliste"/>
        <w:numPr>
          <w:ilvl w:val="2"/>
          <w:numId w:val="12"/>
        </w:numPr>
        <w:rPr>
          <w:b/>
          <w:sz w:val="20"/>
          <w:szCs w:val="20"/>
        </w:rPr>
      </w:pPr>
      <w:r w:rsidRPr="006D27E4">
        <w:rPr>
          <w:b/>
          <w:sz w:val="20"/>
          <w:szCs w:val="20"/>
        </w:rPr>
        <w:t>Calendrier prévisionnel</w:t>
      </w:r>
    </w:p>
    <w:p w14:paraId="4D46C386" w14:textId="77777777" w:rsidR="00E133E2" w:rsidRPr="006D27E4" w:rsidRDefault="00E133E2">
      <w:pPr>
        <w:suppressAutoHyphens w:val="0"/>
        <w:spacing w:before="0" w:after="160" w:line="259" w:lineRule="auto"/>
        <w:jc w:val="left"/>
      </w:pPr>
    </w:p>
    <w:p w14:paraId="2EC7D481" w14:textId="5BA1608A" w:rsidR="00E133E2" w:rsidRPr="006D27E4" w:rsidRDefault="00E133E2" w:rsidP="00E133E2">
      <w:r w:rsidRPr="006D27E4">
        <w:t>Au regard de la méthodologie décrite, le candidat présente</w:t>
      </w:r>
      <w:r w:rsidR="00A45022" w:rsidRPr="006D27E4">
        <w:t>ra</w:t>
      </w:r>
      <w:r w:rsidRPr="006D27E4">
        <w:t xml:space="preserve"> un calendrier prévisionnel indiquant les délais proposés pour les principales étapes de</w:t>
      </w:r>
      <w:r w:rsidR="00AE482C">
        <w:t>s</w:t>
      </w:r>
      <w:r w:rsidRPr="006D27E4">
        <w:t xml:space="preserve"> prestations</w:t>
      </w:r>
      <w:r w:rsidR="006D27E4">
        <w:t xml:space="preserve"> pour chaque musée</w:t>
      </w:r>
      <w:r w:rsidRPr="006D27E4">
        <w:t>.</w:t>
      </w:r>
    </w:p>
    <w:p w14:paraId="1E9F0B05" w14:textId="219787F0" w:rsidR="00525458" w:rsidRPr="006D27E4" w:rsidRDefault="00525458">
      <w:pPr>
        <w:suppressAutoHyphens w:val="0"/>
        <w:spacing w:before="0" w:after="160" w:line="259" w:lineRule="auto"/>
        <w:jc w:val="left"/>
      </w:pPr>
      <w:r w:rsidRPr="006D27E4">
        <w:br w:type="page"/>
      </w:r>
    </w:p>
    <w:p w14:paraId="1F6A6336" w14:textId="77777777" w:rsidR="00EC55B5" w:rsidRDefault="00EC55B5"/>
    <w:p w14:paraId="013282D6" w14:textId="141FD866" w:rsidR="00C842A6" w:rsidRDefault="00452D75" w:rsidP="00C842A6">
      <w:pPr>
        <w:pStyle w:val="Titre21"/>
        <w:numPr>
          <w:ilvl w:val="0"/>
          <w:numId w:val="5"/>
        </w:numPr>
        <w:pBdr>
          <w:top w:val="single" w:sz="24" w:space="0" w:color="3B5A6F"/>
          <w:left w:val="single" w:sz="24" w:space="0" w:color="3B5A6F"/>
          <w:bottom w:val="single" w:sz="24" w:space="0" w:color="3B5A6F"/>
          <w:right w:val="single" w:sz="24" w:space="0" w:color="3B5A6F"/>
        </w:pBdr>
        <w:shd w:val="clear" w:color="auto" w:fill="3B5A6F"/>
        <w:rPr>
          <w:rFonts w:eastAsia="Arial Unicode MS"/>
          <w:bCs/>
          <w:color w:val="FFFFFF"/>
          <w:sz w:val="28"/>
        </w:rPr>
      </w:pPr>
      <w:r>
        <w:rPr>
          <w:rFonts w:eastAsia="Arial Unicode MS"/>
          <w:bCs/>
          <w:color w:val="FFFFFF"/>
          <w:sz w:val="28"/>
        </w:rPr>
        <w:t xml:space="preserve">ENJEUX </w:t>
      </w:r>
      <w:r w:rsidR="006D27E4">
        <w:rPr>
          <w:rFonts w:eastAsia="Arial Unicode MS"/>
          <w:bCs/>
          <w:color w:val="FFFFFF"/>
          <w:sz w:val="28"/>
        </w:rPr>
        <w:t xml:space="preserve">EN MATIERE </w:t>
      </w:r>
      <w:r>
        <w:rPr>
          <w:rFonts w:eastAsia="Arial Unicode MS"/>
          <w:bCs/>
          <w:color w:val="FFFFFF"/>
          <w:sz w:val="28"/>
        </w:rPr>
        <w:t xml:space="preserve">DE </w:t>
      </w:r>
      <w:r w:rsidR="00C842A6">
        <w:rPr>
          <w:rFonts w:eastAsia="Arial Unicode MS"/>
          <w:bCs/>
          <w:color w:val="FFFFFF"/>
          <w:sz w:val="28"/>
        </w:rPr>
        <w:t>developpement durable</w:t>
      </w:r>
      <w:r w:rsidR="007B4232">
        <w:rPr>
          <w:rFonts w:eastAsia="Arial Unicode MS"/>
          <w:bCs/>
          <w:color w:val="FFFFFF"/>
          <w:sz w:val="28"/>
        </w:rPr>
        <w:t xml:space="preserve"> </w:t>
      </w:r>
      <w:r w:rsidR="006D27E4">
        <w:rPr>
          <w:rFonts w:eastAsia="Arial Unicode MS"/>
          <w:bCs/>
          <w:color w:val="FFFFFF"/>
          <w:sz w:val="28"/>
        </w:rPr>
        <w:t xml:space="preserve">DANS LE CADRE DE L’EXECUTION DES PRESTATIONS </w:t>
      </w:r>
      <w:r w:rsidR="007B4232">
        <w:rPr>
          <w:rFonts w:eastAsia="Arial Unicode MS"/>
          <w:bCs/>
          <w:color w:val="FFFFFF"/>
          <w:sz w:val="28"/>
        </w:rPr>
        <w:t>- 1</w:t>
      </w:r>
      <w:r w:rsidR="00A45022">
        <w:rPr>
          <w:rFonts w:eastAsia="Arial Unicode MS"/>
          <w:bCs/>
          <w:color w:val="FFFFFF"/>
          <w:sz w:val="28"/>
        </w:rPr>
        <w:t>0</w:t>
      </w:r>
      <w:r w:rsidR="007B4232">
        <w:rPr>
          <w:rFonts w:eastAsia="Arial Unicode MS"/>
          <w:bCs/>
          <w:color w:val="FFFFFF"/>
          <w:sz w:val="28"/>
        </w:rPr>
        <w:t>%</w:t>
      </w:r>
    </w:p>
    <w:p w14:paraId="7A8B1E3A" w14:textId="1493A6EA" w:rsidR="005D700D" w:rsidRDefault="005D700D" w:rsidP="00154BEA">
      <w:pPr>
        <w:pStyle w:val="En-tte1"/>
      </w:pPr>
    </w:p>
    <w:p w14:paraId="7F7727FC" w14:textId="1CED019E" w:rsidR="006D27E4" w:rsidRDefault="006D27E4" w:rsidP="00154BEA">
      <w:pPr>
        <w:pStyle w:val="En-tte1"/>
      </w:pPr>
      <w:r w:rsidRPr="00EB2BFE">
        <w:t>Le candidat décrira les enjeux qu’il identifie en matière de développement durable pour l’exécution des prestations objets du marché.</w:t>
      </w:r>
    </w:p>
    <w:p w14:paraId="4B63D763" w14:textId="504AD003" w:rsidR="00B97068" w:rsidRDefault="00B97068" w:rsidP="00154BEA">
      <w:pPr>
        <w:pStyle w:val="En-tte1"/>
      </w:pPr>
    </w:p>
    <w:p w14:paraId="611AD98E" w14:textId="09B1A16A" w:rsidR="00B97068" w:rsidRDefault="001412FF" w:rsidP="00154BEA">
      <w:pPr>
        <w:pStyle w:val="En-tte1"/>
      </w:pPr>
      <w:r w:rsidRPr="00EB2BFE">
        <w:t>Il</w:t>
      </w:r>
      <w:r w:rsidR="00B97068" w:rsidRPr="00EB2BFE">
        <w:t xml:space="preserve"> décrira la méthode envisagée pour la bonne prise en compte des enjeux environnementaux </w:t>
      </w:r>
      <w:r w:rsidRPr="00EB2BFE">
        <w:t>ainsi que les mesures qu’il</w:t>
      </w:r>
      <w:r w:rsidR="00B97068" w:rsidRPr="00EB2BFE">
        <w:t xml:space="preserve"> s’engage à prendre pour limiter l’impact environnemental dans le cadre de l’exécution des prestations du marché</w:t>
      </w:r>
      <w:r w:rsidR="00672136" w:rsidRPr="00EB2BFE">
        <w:t xml:space="preserve"> (mode de déplacement de ses enquêteurs, site d’hébergement des données, etc..)</w:t>
      </w:r>
      <w:r w:rsidR="00DC32F1">
        <w:t>.</w:t>
      </w:r>
    </w:p>
    <w:sectPr w:rsidR="00B97068" w:rsidSect="002D2A31">
      <w:headerReference w:type="default" r:id="rId7"/>
      <w:pgSz w:w="11906" w:h="16838"/>
      <w:pgMar w:top="1701" w:right="1418" w:bottom="1134" w:left="1418" w:header="720" w:footer="351" w:gutter="0"/>
      <w:cols w:space="720"/>
      <w:formProt w:val="0"/>
      <w:docGrid w:linePitch="272"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173AE" w14:textId="77777777" w:rsidR="0038550A" w:rsidRDefault="0038550A">
      <w:pPr>
        <w:spacing w:before="0" w:after="0"/>
      </w:pPr>
      <w:r>
        <w:separator/>
      </w:r>
    </w:p>
  </w:endnote>
  <w:endnote w:type="continuationSeparator" w:id="0">
    <w:p w14:paraId="3BA72992" w14:textId="77777777" w:rsidR="0038550A" w:rsidRDefault="0038550A">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Lucida Sans Unicode">
    <w:panose1 w:val="020B0602030504020204"/>
    <w:charset w:val="00"/>
    <w:family w:val="swiss"/>
    <w:pitch w:val="variable"/>
    <w:sig w:usb0="80000AFF" w:usb1="0000396B" w:usb2="00000000" w:usb3="00000000" w:csb0="000000B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EDAF5A" w14:textId="77777777" w:rsidR="0038550A" w:rsidRDefault="0038550A">
      <w:pPr>
        <w:spacing w:before="0" w:after="0"/>
      </w:pPr>
      <w:r>
        <w:separator/>
      </w:r>
    </w:p>
  </w:footnote>
  <w:footnote w:type="continuationSeparator" w:id="0">
    <w:p w14:paraId="72C1670C" w14:textId="77777777" w:rsidR="0038550A" w:rsidRDefault="0038550A">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45403" w14:textId="77777777" w:rsidR="002D2A31" w:rsidRDefault="00740CDA">
    <w:pPr>
      <w:pStyle w:val="En-tte1"/>
      <w:tabs>
        <w:tab w:val="clear" w:pos="4536"/>
        <w:tab w:val="clear" w:pos="9072"/>
        <w:tab w:val="right" w:pos="9071"/>
      </w:tabs>
    </w:pPr>
    <w:r w:rsidRPr="00A61F41">
      <w:rPr>
        <w:noProof/>
        <w:lang w:eastAsia="fr-FR" w:bidi="ar-SA"/>
      </w:rPr>
      <w:drawing>
        <wp:inline distT="0" distB="0" distL="0" distR="0" wp14:anchorId="2BB63DA5" wp14:editId="0967A2EF">
          <wp:extent cx="177165" cy="259080"/>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7165" cy="259080"/>
                  </a:xfrm>
                  <a:prstGeom prst="rect">
                    <a:avLst/>
                  </a:prstGeom>
                  <a:noFill/>
                  <a:ln>
                    <a:noFill/>
                  </a:ln>
                </pic:spPr>
              </pic:pic>
            </a:graphicData>
          </a:graphic>
        </wp:inline>
      </w:drawing>
    </w:r>
  </w:p>
  <w:p w14:paraId="2207E3F6" w14:textId="77777777" w:rsidR="002D2A31" w:rsidRDefault="0004758C">
    <w:pPr>
      <w:pStyle w:val="En-tte1"/>
      <w:pBdr>
        <w:top w:val="single" w:sz="12" w:space="1" w:color="555E65"/>
      </w:pBdr>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851A8C"/>
    <w:multiLevelType w:val="multilevel"/>
    <w:tmpl w:val="6E38F47E"/>
    <w:lvl w:ilvl="0">
      <w:start w:val="1"/>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 w15:restartNumberingAfterBreak="0">
    <w:nsid w:val="097A36BB"/>
    <w:multiLevelType w:val="hybridMultilevel"/>
    <w:tmpl w:val="B31018A6"/>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0A9F3405"/>
    <w:multiLevelType w:val="hybridMultilevel"/>
    <w:tmpl w:val="C7F48F3E"/>
    <w:lvl w:ilvl="0" w:tplc="58169670">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BE03808"/>
    <w:multiLevelType w:val="singleLevel"/>
    <w:tmpl w:val="74AC8064"/>
    <w:lvl w:ilvl="0">
      <w:start w:val="2"/>
      <w:numFmt w:val="bullet"/>
      <w:pStyle w:val="Listepuces1"/>
      <w:lvlText w:val="-"/>
      <w:lvlJc w:val="left"/>
      <w:pPr>
        <w:tabs>
          <w:tab w:val="num" w:pos="360"/>
        </w:tabs>
        <w:ind w:left="360" w:hanging="360"/>
      </w:pPr>
      <w:rPr>
        <w:rFonts w:hint="default"/>
      </w:rPr>
    </w:lvl>
  </w:abstractNum>
  <w:abstractNum w:abstractNumId="4" w15:restartNumberingAfterBreak="0">
    <w:nsid w:val="0E980FEF"/>
    <w:multiLevelType w:val="multilevel"/>
    <w:tmpl w:val="CCEAA67C"/>
    <w:lvl w:ilvl="0">
      <w:start w:val="1"/>
      <w:numFmt w:val="decimal"/>
      <w:pStyle w:val="Titre11"/>
      <w:lvlText w:val="%1"/>
      <w:lvlJc w:val="left"/>
      <w:pPr>
        <w:ind w:left="574" w:hanging="432"/>
      </w:pPr>
      <w:rPr>
        <w:b/>
        <w:bCs w:val="0"/>
        <w:i w:val="0"/>
        <w:iCs w:val="0"/>
        <w:caps w:val="0"/>
        <w:smallCaps w:val="0"/>
        <w:strike w:val="0"/>
        <w:dstrike w:val="0"/>
        <w:vanish w:val="0"/>
        <w:color w:val="FFFFFF"/>
        <w:spacing w:val="0"/>
        <w:kern w:val="0"/>
        <w:position w:val="0"/>
        <w:sz w:val="20"/>
        <w:u w:val="none"/>
        <w:effect w:val="none"/>
        <w:vertAlign w:val="baseline"/>
        <w:em w:val="none"/>
      </w:rPr>
    </w:lvl>
    <w:lvl w:ilvl="1">
      <w:start w:val="3"/>
      <w:numFmt w:val="decimal"/>
      <w:pStyle w:val="Titre21"/>
      <w:lvlText w:val="%1.%2"/>
      <w:lvlJc w:val="left"/>
      <w:pPr>
        <w:ind w:left="576" w:hanging="576"/>
      </w:pPr>
    </w:lvl>
    <w:lvl w:ilvl="2">
      <w:start w:val="1"/>
      <w:numFmt w:val="decimal"/>
      <w:pStyle w:val="Titre31"/>
      <w:lvlText w:val="%1.%2.%3"/>
      <w:lvlJc w:val="left"/>
      <w:pPr>
        <w:ind w:left="1146" w:hanging="720"/>
      </w:pPr>
      <w:rPr>
        <w:b w:val="0"/>
        <w:bCs w:val="0"/>
        <w:i w:val="0"/>
        <w:iCs w:val="0"/>
        <w:caps w:val="0"/>
        <w:smallCaps w:val="0"/>
        <w:strike w:val="0"/>
        <w:dstrike w:val="0"/>
        <w:vanish w:val="0"/>
        <w:color w:val="000000"/>
        <w:spacing w:val="0"/>
        <w:kern w:val="0"/>
        <w:position w:val="0"/>
        <w:sz w:val="20"/>
        <w:u w:val="none"/>
        <w:effect w:val="none"/>
        <w:vertAlign w:val="baseline"/>
        <w:em w:val="none"/>
      </w:rPr>
    </w:lvl>
    <w:lvl w:ilvl="3">
      <w:start w:val="1"/>
      <w:numFmt w:val="decimal"/>
      <w:pStyle w:val="Titre41"/>
      <w:lvlText w:val="%1.%2.%3.%4"/>
      <w:lvlJc w:val="left"/>
      <w:pPr>
        <w:ind w:left="1290" w:hanging="864"/>
      </w:pPr>
    </w:lvl>
    <w:lvl w:ilvl="4">
      <w:start w:val="1"/>
      <w:numFmt w:val="decimal"/>
      <w:pStyle w:val="Titre51"/>
      <w:lvlText w:val="%1.%2.%3.%4.%5"/>
      <w:lvlJc w:val="left"/>
      <w:pPr>
        <w:ind w:left="1008" w:hanging="1008"/>
      </w:pPr>
      <w:rPr>
        <w:b w:val="0"/>
      </w:rPr>
    </w:lvl>
    <w:lvl w:ilvl="5">
      <w:start w:val="1"/>
      <w:numFmt w:val="decimal"/>
      <w:pStyle w:val="Titre61"/>
      <w:lvlText w:val="%1.%2.%3.%4.%5.%6"/>
      <w:lvlJc w:val="left"/>
      <w:pPr>
        <w:ind w:left="1152" w:hanging="1152"/>
      </w:pPr>
    </w:lvl>
    <w:lvl w:ilvl="6">
      <w:start w:val="1"/>
      <w:numFmt w:val="decimal"/>
      <w:pStyle w:val="Titre71"/>
      <w:lvlText w:val="%1.%2.%3.%4.%5.%6.%7"/>
      <w:lvlJc w:val="left"/>
      <w:pPr>
        <w:ind w:left="1296" w:hanging="1296"/>
      </w:pPr>
    </w:lvl>
    <w:lvl w:ilvl="7">
      <w:start w:val="1"/>
      <w:numFmt w:val="decimal"/>
      <w:pStyle w:val="Titre81"/>
      <w:lvlText w:val="%1.%2.%3.%4.%5.%6.%7.%8"/>
      <w:lvlJc w:val="left"/>
      <w:pPr>
        <w:ind w:left="1440" w:hanging="1440"/>
      </w:pPr>
    </w:lvl>
    <w:lvl w:ilvl="8">
      <w:start w:val="1"/>
      <w:numFmt w:val="decimal"/>
      <w:pStyle w:val="Titre91"/>
      <w:lvlText w:val="%1.%2.%3.%4.%5.%6.%7.%8.%9"/>
      <w:lvlJc w:val="left"/>
      <w:pPr>
        <w:ind w:left="1584" w:hanging="1584"/>
      </w:pPr>
    </w:lvl>
  </w:abstractNum>
  <w:abstractNum w:abstractNumId="5" w15:restartNumberingAfterBreak="0">
    <w:nsid w:val="1FD977DD"/>
    <w:multiLevelType w:val="multilevel"/>
    <w:tmpl w:val="5DFC07EC"/>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4F46284"/>
    <w:multiLevelType w:val="multilevel"/>
    <w:tmpl w:val="44C0F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91761B3"/>
    <w:multiLevelType w:val="hybridMultilevel"/>
    <w:tmpl w:val="A5F88A4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4E46A2"/>
    <w:multiLevelType w:val="multilevel"/>
    <w:tmpl w:val="040C001F"/>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9" w15:restartNumberingAfterBreak="0">
    <w:nsid w:val="3D0B7E05"/>
    <w:multiLevelType w:val="multilevel"/>
    <w:tmpl w:val="B43CF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FF65EA"/>
    <w:multiLevelType w:val="multilevel"/>
    <w:tmpl w:val="058C3598"/>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408E48B0"/>
    <w:multiLevelType w:val="multilevel"/>
    <w:tmpl w:val="BDA86274"/>
    <w:lvl w:ilvl="0">
      <w:start w:val="1"/>
      <w:numFmt w:val="decimal"/>
      <w:lvlText w:val="%1."/>
      <w:lvlJc w:val="left"/>
      <w:pPr>
        <w:ind w:left="420" w:hanging="420"/>
      </w:pPr>
      <w:rPr>
        <w:rFonts w:hint="default"/>
      </w:rPr>
    </w:lvl>
    <w:lvl w:ilvl="1">
      <w:start w:val="1"/>
      <w:numFmt w:val="decimal"/>
      <w:lvlText w:val="%1.%2."/>
      <w:lvlJc w:val="left"/>
      <w:pPr>
        <w:ind w:left="1296" w:hanging="72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808" w:hanging="108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4320" w:hanging="1440"/>
      </w:pPr>
      <w:rPr>
        <w:rFonts w:hint="default"/>
      </w:rPr>
    </w:lvl>
    <w:lvl w:ilvl="6">
      <w:start w:val="1"/>
      <w:numFmt w:val="decimal"/>
      <w:lvlText w:val="%1.%2.%3.%4.%5.%6.%7."/>
      <w:lvlJc w:val="left"/>
      <w:pPr>
        <w:ind w:left="5256" w:hanging="1800"/>
      </w:pPr>
      <w:rPr>
        <w:rFonts w:hint="default"/>
      </w:rPr>
    </w:lvl>
    <w:lvl w:ilvl="7">
      <w:start w:val="1"/>
      <w:numFmt w:val="decimal"/>
      <w:lvlText w:val="%1.%2.%3.%4.%5.%6.%7.%8."/>
      <w:lvlJc w:val="left"/>
      <w:pPr>
        <w:ind w:left="5832" w:hanging="1800"/>
      </w:pPr>
      <w:rPr>
        <w:rFonts w:hint="default"/>
      </w:rPr>
    </w:lvl>
    <w:lvl w:ilvl="8">
      <w:start w:val="1"/>
      <w:numFmt w:val="decimal"/>
      <w:lvlText w:val="%1.%2.%3.%4.%5.%6.%7.%8.%9."/>
      <w:lvlJc w:val="left"/>
      <w:pPr>
        <w:ind w:left="6768" w:hanging="2160"/>
      </w:pPr>
      <w:rPr>
        <w:rFonts w:hint="default"/>
      </w:rPr>
    </w:lvl>
  </w:abstractNum>
  <w:abstractNum w:abstractNumId="12" w15:restartNumberingAfterBreak="0">
    <w:nsid w:val="46822B9E"/>
    <w:multiLevelType w:val="multilevel"/>
    <w:tmpl w:val="ED4E8050"/>
    <w:lvl w:ilvl="0">
      <w:start w:val="1"/>
      <w:numFmt w:val="decimal"/>
      <w:lvlText w:val="%1"/>
      <w:lvlJc w:val="left"/>
      <w:pPr>
        <w:ind w:left="705" w:hanging="705"/>
      </w:pPr>
      <w:rPr>
        <w:rFonts w:hint="default"/>
      </w:rPr>
    </w:lvl>
    <w:lvl w:ilvl="1">
      <w:start w:val="1"/>
      <w:numFmt w:val="decimal"/>
      <w:lvlText w:val="%1.%2"/>
      <w:lvlJc w:val="left"/>
      <w:pPr>
        <w:ind w:left="1415" w:hanging="705"/>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47927693"/>
    <w:multiLevelType w:val="multilevel"/>
    <w:tmpl w:val="58923A9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BDC69CF"/>
    <w:multiLevelType w:val="hybridMultilevel"/>
    <w:tmpl w:val="BDA866F8"/>
    <w:lvl w:ilvl="0" w:tplc="F65CC422">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EEF2FFA"/>
    <w:multiLevelType w:val="multilevel"/>
    <w:tmpl w:val="443AF71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6" w15:restartNumberingAfterBreak="0">
    <w:nsid w:val="66267DAA"/>
    <w:multiLevelType w:val="hybridMultilevel"/>
    <w:tmpl w:val="7E4A3F68"/>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7" w15:restartNumberingAfterBreak="0">
    <w:nsid w:val="68943403"/>
    <w:multiLevelType w:val="hybridMultilevel"/>
    <w:tmpl w:val="0C4AF13E"/>
    <w:lvl w:ilvl="0" w:tplc="76C4D5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BB01A87"/>
    <w:multiLevelType w:val="multilevel"/>
    <w:tmpl w:val="443AF71C"/>
    <w:lvl w:ilvl="0">
      <w:start w:val="1"/>
      <w:numFmt w:val="decimal"/>
      <w:lvlText w:val="%1."/>
      <w:lvlJc w:val="left"/>
      <w:pPr>
        <w:ind w:left="720" w:hanging="360"/>
      </w:p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15:restartNumberingAfterBreak="0">
    <w:nsid w:val="73654237"/>
    <w:multiLevelType w:val="multilevel"/>
    <w:tmpl w:val="D2742576"/>
    <w:lvl w:ilvl="0">
      <w:start w:val="1"/>
      <w:numFmt w:val="bullet"/>
      <w:lvlText w:val=""/>
      <w:lvlJc w:val="left"/>
      <w:pPr>
        <w:tabs>
          <w:tab w:val="num" w:pos="644"/>
        </w:tabs>
        <w:ind w:left="644" w:hanging="360"/>
      </w:pPr>
      <w:rPr>
        <w:rFonts w:ascii="Symbol" w:hAnsi="Symbol" w:cs="Symbol" w:hint="default"/>
        <w:color w:val="auto"/>
        <w:sz w:val="18"/>
      </w:rPr>
    </w:lvl>
    <w:lvl w:ilvl="1">
      <w:start w:val="1"/>
      <w:numFmt w:val="bullet"/>
      <w:lvlText w:val=""/>
      <w:lvlJc w:val="left"/>
      <w:pPr>
        <w:tabs>
          <w:tab w:val="num" w:pos="644"/>
        </w:tabs>
        <w:ind w:left="644" w:hanging="360"/>
      </w:pPr>
      <w:rPr>
        <w:rFonts w:ascii="Symbol" w:hAnsi="Symbol" w:cs="Symbol" w:hint="default"/>
      </w:rPr>
    </w:lvl>
    <w:lvl w:ilvl="2">
      <w:start w:val="1"/>
      <w:numFmt w:val="bullet"/>
      <w:lvlText w:val=""/>
      <w:lvlJc w:val="left"/>
      <w:pPr>
        <w:tabs>
          <w:tab w:val="num" w:pos="1364"/>
        </w:tabs>
        <w:ind w:left="1364" w:hanging="360"/>
      </w:pPr>
      <w:rPr>
        <w:rFonts w:ascii="Wingdings" w:hAnsi="Wingdings" w:cs="Wingdings" w:hint="default"/>
      </w:rPr>
    </w:lvl>
    <w:lvl w:ilvl="3">
      <w:start w:val="1"/>
      <w:numFmt w:val="bullet"/>
      <w:lvlText w:val=""/>
      <w:lvlJc w:val="left"/>
      <w:pPr>
        <w:tabs>
          <w:tab w:val="num" w:pos="2084"/>
        </w:tabs>
        <w:ind w:left="2084" w:hanging="360"/>
      </w:pPr>
      <w:rPr>
        <w:rFonts w:ascii="Symbol" w:hAnsi="Symbol" w:cs="Symbol" w:hint="default"/>
      </w:rPr>
    </w:lvl>
    <w:lvl w:ilvl="4">
      <w:start w:val="1"/>
      <w:numFmt w:val="bullet"/>
      <w:lvlText w:val="o"/>
      <w:lvlJc w:val="left"/>
      <w:pPr>
        <w:tabs>
          <w:tab w:val="num" w:pos="2804"/>
        </w:tabs>
        <w:ind w:left="2804" w:hanging="360"/>
      </w:pPr>
      <w:rPr>
        <w:rFonts w:ascii="Courier New" w:hAnsi="Courier New" w:cs="Courier New" w:hint="default"/>
      </w:rPr>
    </w:lvl>
    <w:lvl w:ilvl="5">
      <w:start w:val="1"/>
      <w:numFmt w:val="bullet"/>
      <w:lvlText w:val=""/>
      <w:lvlJc w:val="left"/>
      <w:pPr>
        <w:tabs>
          <w:tab w:val="num" w:pos="3524"/>
        </w:tabs>
        <w:ind w:left="3524" w:hanging="360"/>
      </w:pPr>
      <w:rPr>
        <w:rFonts w:ascii="Wingdings" w:hAnsi="Wingdings" w:cs="Wingdings" w:hint="default"/>
      </w:rPr>
    </w:lvl>
    <w:lvl w:ilvl="6">
      <w:start w:val="1"/>
      <w:numFmt w:val="bullet"/>
      <w:lvlText w:val=""/>
      <w:lvlJc w:val="left"/>
      <w:pPr>
        <w:tabs>
          <w:tab w:val="num" w:pos="4244"/>
        </w:tabs>
        <w:ind w:left="4244" w:hanging="360"/>
      </w:pPr>
      <w:rPr>
        <w:rFonts w:ascii="Symbol" w:hAnsi="Symbol" w:cs="Symbol" w:hint="default"/>
      </w:rPr>
    </w:lvl>
    <w:lvl w:ilvl="7">
      <w:start w:val="1"/>
      <w:numFmt w:val="bullet"/>
      <w:lvlText w:val="o"/>
      <w:lvlJc w:val="left"/>
      <w:pPr>
        <w:tabs>
          <w:tab w:val="num" w:pos="4964"/>
        </w:tabs>
        <w:ind w:left="4964" w:hanging="360"/>
      </w:pPr>
      <w:rPr>
        <w:rFonts w:ascii="Courier New" w:hAnsi="Courier New" w:cs="Courier New" w:hint="default"/>
      </w:rPr>
    </w:lvl>
    <w:lvl w:ilvl="8">
      <w:start w:val="1"/>
      <w:numFmt w:val="bullet"/>
      <w:lvlText w:val=""/>
      <w:lvlJc w:val="left"/>
      <w:pPr>
        <w:tabs>
          <w:tab w:val="num" w:pos="5684"/>
        </w:tabs>
        <w:ind w:left="5684" w:hanging="360"/>
      </w:pPr>
      <w:rPr>
        <w:rFonts w:ascii="Wingdings" w:hAnsi="Wingdings" w:cs="Wingdings" w:hint="default"/>
      </w:rPr>
    </w:lvl>
  </w:abstractNum>
  <w:abstractNum w:abstractNumId="20" w15:restartNumberingAfterBreak="0">
    <w:nsid w:val="7FD55E80"/>
    <w:multiLevelType w:val="hybridMultilevel"/>
    <w:tmpl w:val="7978540E"/>
    <w:lvl w:ilvl="0" w:tplc="3B187A04">
      <w:start w:val="1"/>
      <w:numFmt w:val="bullet"/>
      <w:lvlText w:val="-"/>
      <w:lvlJc w:val="left"/>
      <w:pPr>
        <w:ind w:left="720" w:hanging="360"/>
      </w:pPr>
      <w:rPr>
        <w:rFonts w:ascii="Century Gothic" w:eastAsia="Times New Roman" w:hAnsi="Century Gothic"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8"/>
  </w:num>
  <w:num w:numId="3">
    <w:abstractNumId w:val="19"/>
  </w:num>
  <w:num w:numId="4">
    <w:abstractNumId w:val="13"/>
  </w:num>
  <w:num w:numId="5">
    <w:abstractNumId w:val="18"/>
  </w:num>
  <w:num w:numId="6">
    <w:abstractNumId w:val="12"/>
  </w:num>
  <w:num w:numId="7">
    <w:abstractNumId w:val="11"/>
  </w:num>
  <w:num w:numId="8">
    <w:abstractNumId w:val="15"/>
  </w:num>
  <w:num w:numId="9">
    <w:abstractNumId w:val="4"/>
  </w:num>
  <w:num w:numId="10">
    <w:abstractNumId w:val="4"/>
  </w:num>
  <w:num w:numId="11">
    <w:abstractNumId w:val="4"/>
  </w:num>
  <w:num w:numId="12">
    <w:abstractNumId w:val="0"/>
  </w:num>
  <w:num w:numId="13">
    <w:abstractNumId w:val="10"/>
  </w:num>
  <w:num w:numId="14">
    <w:abstractNumId w:val="2"/>
  </w:num>
  <w:num w:numId="15">
    <w:abstractNumId w:val="20"/>
  </w:num>
  <w:num w:numId="16">
    <w:abstractNumId w:val="14"/>
  </w:num>
  <w:num w:numId="17">
    <w:abstractNumId w:val="5"/>
  </w:num>
  <w:num w:numId="18">
    <w:abstractNumId w:val="9"/>
  </w:num>
  <w:num w:numId="19">
    <w:abstractNumId w:val="4"/>
  </w:num>
  <w:num w:numId="20">
    <w:abstractNumId w:val="6"/>
  </w:num>
  <w:num w:numId="21">
    <w:abstractNumId w:val="4"/>
  </w:num>
  <w:num w:numId="22">
    <w:abstractNumId w:val="3"/>
  </w:num>
  <w:num w:numId="23">
    <w:abstractNumId w:val="1"/>
  </w:num>
  <w:num w:numId="24">
    <w:abstractNumId w:val="16"/>
  </w:num>
  <w:num w:numId="25">
    <w:abstractNumId w:val="7"/>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0CDA"/>
    <w:rsid w:val="0003135A"/>
    <w:rsid w:val="0004758C"/>
    <w:rsid w:val="00054C83"/>
    <w:rsid w:val="00066957"/>
    <w:rsid w:val="00084C70"/>
    <w:rsid w:val="000B50E6"/>
    <w:rsid w:val="001412FF"/>
    <w:rsid w:val="00154BEA"/>
    <w:rsid w:val="00261F2C"/>
    <w:rsid w:val="0038550A"/>
    <w:rsid w:val="003C023D"/>
    <w:rsid w:val="003D0FD2"/>
    <w:rsid w:val="003D5244"/>
    <w:rsid w:val="003F445D"/>
    <w:rsid w:val="00452D75"/>
    <w:rsid w:val="004E0995"/>
    <w:rsid w:val="004F705F"/>
    <w:rsid w:val="00504714"/>
    <w:rsid w:val="00525458"/>
    <w:rsid w:val="00552182"/>
    <w:rsid w:val="005636A4"/>
    <w:rsid w:val="00571CB6"/>
    <w:rsid w:val="00583A86"/>
    <w:rsid w:val="005D700D"/>
    <w:rsid w:val="0066553C"/>
    <w:rsid w:val="00672136"/>
    <w:rsid w:val="006D27E4"/>
    <w:rsid w:val="006F27CA"/>
    <w:rsid w:val="006F3ACA"/>
    <w:rsid w:val="00740CDA"/>
    <w:rsid w:val="0075360D"/>
    <w:rsid w:val="007B079F"/>
    <w:rsid w:val="007B4232"/>
    <w:rsid w:val="007C6A96"/>
    <w:rsid w:val="007D7BA8"/>
    <w:rsid w:val="007E6CEB"/>
    <w:rsid w:val="00810A65"/>
    <w:rsid w:val="008177F9"/>
    <w:rsid w:val="00822393"/>
    <w:rsid w:val="00823227"/>
    <w:rsid w:val="00847169"/>
    <w:rsid w:val="008B72E4"/>
    <w:rsid w:val="008C25D8"/>
    <w:rsid w:val="009C3E8D"/>
    <w:rsid w:val="009F04EF"/>
    <w:rsid w:val="00A24632"/>
    <w:rsid w:val="00A45022"/>
    <w:rsid w:val="00A46125"/>
    <w:rsid w:val="00A54816"/>
    <w:rsid w:val="00A62FEE"/>
    <w:rsid w:val="00A83B7B"/>
    <w:rsid w:val="00AE482C"/>
    <w:rsid w:val="00B43662"/>
    <w:rsid w:val="00B97068"/>
    <w:rsid w:val="00BE291E"/>
    <w:rsid w:val="00C842A6"/>
    <w:rsid w:val="00C93D50"/>
    <w:rsid w:val="00C93F0D"/>
    <w:rsid w:val="00CA60EB"/>
    <w:rsid w:val="00D96181"/>
    <w:rsid w:val="00DC32F1"/>
    <w:rsid w:val="00DE3544"/>
    <w:rsid w:val="00E133E2"/>
    <w:rsid w:val="00E13571"/>
    <w:rsid w:val="00E64CA5"/>
    <w:rsid w:val="00E84F51"/>
    <w:rsid w:val="00EB2BFE"/>
    <w:rsid w:val="00EC55B5"/>
    <w:rsid w:val="00FA4527"/>
    <w:rsid w:val="00FD516D"/>
    <w:rsid w:val="00FF2F1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7A7C0"/>
  <w15:chartTrackingRefBased/>
  <w15:docId w15:val="{1FC682E6-060A-415B-99A2-A60D60904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CDA"/>
    <w:pPr>
      <w:suppressAutoHyphens/>
      <w:spacing w:before="60" w:after="60" w:line="240" w:lineRule="auto"/>
      <w:jc w:val="both"/>
    </w:pPr>
    <w:rPr>
      <w:rFonts w:ascii="Century Gothic" w:eastAsia="Times New Roman" w:hAnsi="Century Gothic" w:cs="Arial"/>
      <w:sz w:val="20"/>
      <w:szCs w:val="20"/>
      <w:lang w:bidi="en-US"/>
    </w:rPr>
  </w:style>
  <w:style w:type="paragraph" w:styleId="Titre1">
    <w:name w:val="heading 1"/>
    <w:basedOn w:val="Normal"/>
    <w:next w:val="Normal"/>
    <w:link w:val="Titre1Car"/>
    <w:uiPriority w:val="9"/>
    <w:qFormat/>
    <w:rsid w:val="00740CD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itre11">
    <w:name w:val="Titre 11"/>
    <w:basedOn w:val="Normal"/>
    <w:next w:val="Normal"/>
    <w:qFormat/>
    <w:rsid w:val="00740CDA"/>
    <w:pPr>
      <w:numPr>
        <w:numId w:val="1"/>
      </w:numPr>
      <w:pBdr>
        <w:top w:val="single" w:sz="24" w:space="0" w:color="555E65"/>
        <w:left w:val="single" w:sz="24" w:space="0" w:color="555E65"/>
        <w:bottom w:val="single" w:sz="24" w:space="0" w:color="555E65"/>
        <w:right w:val="single" w:sz="24" w:space="0" w:color="555E65"/>
      </w:pBdr>
      <w:shd w:val="clear" w:color="auto" w:fill="555E65"/>
      <w:spacing w:before="120" w:after="120"/>
      <w:outlineLvl w:val="0"/>
    </w:pPr>
    <w:rPr>
      <w:rFonts w:ascii="Calibri" w:eastAsia="Arial Unicode MS" w:hAnsi="Calibri"/>
      <w:b/>
      <w:bCs/>
      <w:caps/>
      <w:color w:val="FFFFFF"/>
      <w:spacing w:val="15"/>
      <w:sz w:val="28"/>
      <w:szCs w:val="22"/>
    </w:rPr>
  </w:style>
  <w:style w:type="paragraph" w:customStyle="1" w:styleId="Titre21">
    <w:name w:val="Titre 21"/>
    <w:basedOn w:val="Normal"/>
    <w:next w:val="Normal"/>
    <w:link w:val="Titre2Car"/>
    <w:qFormat/>
    <w:rsid w:val="00740CDA"/>
    <w:pPr>
      <w:keepNext/>
      <w:numPr>
        <w:ilvl w:val="1"/>
        <w:numId w:val="1"/>
      </w:numPr>
      <w:pBdr>
        <w:top w:val="single" w:sz="24" w:space="0" w:color="EEECE9"/>
        <w:left w:val="single" w:sz="24" w:space="0" w:color="EEECE9"/>
        <w:bottom w:val="single" w:sz="24" w:space="0" w:color="EEECE9"/>
        <w:right w:val="single" w:sz="24" w:space="0" w:color="EEECE9"/>
      </w:pBdr>
      <w:shd w:val="clear" w:color="auto" w:fill="EEECE9"/>
      <w:spacing w:before="240" w:after="120"/>
      <w:outlineLvl w:val="1"/>
    </w:pPr>
    <w:rPr>
      <w:rFonts w:ascii="Calibri" w:hAnsi="Calibri"/>
      <w:b/>
      <w:caps/>
      <w:color w:val="555E65"/>
      <w:spacing w:val="15"/>
      <w:sz w:val="24"/>
      <w:szCs w:val="22"/>
    </w:rPr>
  </w:style>
  <w:style w:type="paragraph" w:customStyle="1" w:styleId="Titre31">
    <w:name w:val="Titre 31"/>
    <w:basedOn w:val="Normal"/>
    <w:next w:val="Normal"/>
    <w:qFormat/>
    <w:rsid w:val="00740CDA"/>
    <w:pPr>
      <w:keepNext/>
      <w:numPr>
        <w:ilvl w:val="2"/>
        <w:numId w:val="1"/>
      </w:numPr>
      <w:pBdr>
        <w:top w:val="single" w:sz="6" w:space="2" w:color="555E65"/>
        <w:left w:val="single" w:sz="6" w:space="2" w:color="555E65"/>
      </w:pBdr>
      <w:spacing w:before="240" w:after="120"/>
      <w:ind w:left="709" w:firstLine="0"/>
      <w:outlineLvl w:val="2"/>
    </w:pPr>
    <w:rPr>
      <w:rFonts w:ascii="Calibri" w:hAnsi="Calibri"/>
      <w:b/>
      <w:caps/>
      <w:color w:val="555E65"/>
      <w:spacing w:val="15"/>
      <w:sz w:val="24"/>
      <w:szCs w:val="22"/>
    </w:rPr>
  </w:style>
  <w:style w:type="paragraph" w:customStyle="1" w:styleId="Titre41">
    <w:name w:val="Titre 41"/>
    <w:basedOn w:val="Normal"/>
    <w:next w:val="Normal"/>
    <w:qFormat/>
    <w:rsid w:val="00740CDA"/>
    <w:pPr>
      <w:numPr>
        <w:ilvl w:val="3"/>
        <w:numId w:val="1"/>
      </w:numPr>
      <w:pBdr>
        <w:top w:val="dotted" w:sz="6" w:space="2" w:color="555E65"/>
        <w:left w:val="dotted" w:sz="6" w:space="2" w:color="555E65"/>
      </w:pBdr>
      <w:spacing w:before="240" w:after="120"/>
      <w:ind w:left="862" w:hanging="862"/>
      <w:outlineLvl w:val="3"/>
    </w:pPr>
    <w:rPr>
      <w:rFonts w:ascii="Calibri" w:hAnsi="Calibri"/>
      <w:caps/>
      <w:color w:val="555E65"/>
      <w:spacing w:val="10"/>
      <w:sz w:val="22"/>
      <w:szCs w:val="22"/>
    </w:rPr>
  </w:style>
  <w:style w:type="paragraph" w:customStyle="1" w:styleId="Titre51">
    <w:name w:val="Titre 51"/>
    <w:basedOn w:val="Normal"/>
    <w:next w:val="Normal"/>
    <w:qFormat/>
    <w:rsid w:val="00740CDA"/>
    <w:pPr>
      <w:numPr>
        <w:ilvl w:val="4"/>
        <w:numId w:val="1"/>
      </w:numPr>
      <w:pBdr>
        <w:bottom w:val="single" w:sz="6" w:space="1" w:color="555E65"/>
      </w:pBdr>
      <w:spacing w:before="240" w:after="120"/>
      <w:ind w:left="1009" w:hanging="1009"/>
      <w:outlineLvl w:val="4"/>
    </w:pPr>
    <w:rPr>
      <w:rFonts w:ascii="Calibri" w:hAnsi="Calibri"/>
      <w:caps/>
      <w:color w:val="555E65"/>
      <w:spacing w:val="10"/>
      <w:szCs w:val="22"/>
    </w:rPr>
  </w:style>
  <w:style w:type="paragraph" w:customStyle="1" w:styleId="Titre61">
    <w:name w:val="Titre 61"/>
    <w:basedOn w:val="Normal"/>
    <w:next w:val="Normal"/>
    <w:uiPriority w:val="9"/>
    <w:qFormat/>
    <w:rsid w:val="00740CDA"/>
    <w:pPr>
      <w:numPr>
        <w:ilvl w:val="5"/>
        <w:numId w:val="1"/>
      </w:numPr>
      <w:pBdr>
        <w:bottom w:val="dotted" w:sz="6" w:space="1" w:color="555E65"/>
      </w:pBdr>
      <w:spacing w:before="240" w:after="120"/>
      <w:ind w:left="1151" w:hanging="1151"/>
      <w:outlineLvl w:val="5"/>
    </w:pPr>
    <w:rPr>
      <w:rFonts w:ascii="Calibri" w:hAnsi="Calibri"/>
      <w:smallCaps/>
      <w:color w:val="555E65"/>
      <w:spacing w:val="10"/>
      <w:szCs w:val="22"/>
    </w:rPr>
  </w:style>
  <w:style w:type="paragraph" w:customStyle="1" w:styleId="Titre71">
    <w:name w:val="Titre 71"/>
    <w:basedOn w:val="Normal"/>
    <w:next w:val="Normal"/>
    <w:uiPriority w:val="9"/>
    <w:qFormat/>
    <w:rsid w:val="00740CDA"/>
    <w:pPr>
      <w:numPr>
        <w:ilvl w:val="6"/>
        <w:numId w:val="1"/>
      </w:numPr>
      <w:spacing w:before="300"/>
      <w:outlineLvl w:val="6"/>
    </w:pPr>
    <w:rPr>
      <w:caps/>
      <w:color w:val="365F91"/>
      <w:spacing w:val="10"/>
      <w:sz w:val="22"/>
      <w:szCs w:val="22"/>
    </w:rPr>
  </w:style>
  <w:style w:type="paragraph" w:customStyle="1" w:styleId="Titre81">
    <w:name w:val="Titre 81"/>
    <w:basedOn w:val="Normal"/>
    <w:next w:val="Normal"/>
    <w:uiPriority w:val="9"/>
    <w:qFormat/>
    <w:rsid w:val="00740CDA"/>
    <w:pPr>
      <w:numPr>
        <w:ilvl w:val="7"/>
        <w:numId w:val="1"/>
      </w:numPr>
      <w:spacing w:before="300"/>
      <w:outlineLvl w:val="7"/>
    </w:pPr>
    <w:rPr>
      <w:caps/>
      <w:spacing w:val="10"/>
      <w:sz w:val="18"/>
      <w:szCs w:val="18"/>
    </w:rPr>
  </w:style>
  <w:style w:type="paragraph" w:customStyle="1" w:styleId="Titre91">
    <w:name w:val="Titre 91"/>
    <w:basedOn w:val="Normal"/>
    <w:next w:val="Normal"/>
    <w:uiPriority w:val="9"/>
    <w:qFormat/>
    <w:rsid w:val="00740CDA"/>
    <w:pPr>
      <w:numPr>
        <w:ilvl w:val="8"/>
        <w:numId w:val="1"/>
      </w:numPr>
      <w:spacing w:before="300"/>
      <w:outlineLvl w:val="8"/>
    </w:pPr>
    <w:rPr>
      <w:i/>
      <w:caps/>
      <w:spacing w:val="10"/>
      <w:sz w:val="18"/>
      <w:szCs w:val="18"/>
    </w:rPr>
  </w:style>
  <w:style w:type="character" w:styleId="Marquedecommentaire">
    <w:name w:val="annotation reference"/>
    <w:basedOn w:val="Policepardfaut"/>
    <w:uiPriority w:val="99"/>
    <w:semiHidden/>
    <w:qFormat/>
    <w:rsid w:val="00740CDA"/>
    <w:rPr>
      <w:sz w:val="16"/>
      <w:szCs w:val="16"/>
    </w:rPr>
  </w:style>
  <w:style w:type="character" w:customStyle="1" w:styleId="Titre2Car">
    <w:name w:val="Titre 2 Car"/>
    <w:basedOn w:val="Policepardfaut"/>
    <w:link w:val="Titre21"/>
    <w:qFormat/>
    <w:rsid w:val="00740CDA"/>
    <w:rPr>
      <w:rFonts w:ascii="Calibri" w:eastAsia="Times New Roman" w:hAnsi="Calibri" w:cs="Arial"/>
      <w:b/>
      <w:caps/>
      <w:color w:val="555E65"/>
      <w:spacing w:val="15"/>
      <w:sz w:val="24"/>
      <w:shd w:val="clear" w:color="auto" w:fill="EEECE9"/>
      <w:lang w:bidi="en-US"/>
    </w:rPr>
  </w:style>
  <w:style w:type="character" w:customStyle="1" w:styleId="CitationCar">
    <w:name w:val="Citation Car"/>
    <w:basedOn w:val="Policepardfaut"/>
    <w:link w:val="Citation"/>
    <w:uiPriority w:val="29"/>
    <w:qFormat/>
    <w:rsid w:val="00740CDA"/>
    <w:rPr>
      <w:i/>
      <w:iCs/>
      <w:sz w:val="20"/>
      <w:szCs w:val="20"/>
    </w:rPr>
  </w:style>
  <w:style w:type="character" w:customStyle="1" w:styleId="ParagraphedelisteCar">
    <w:name w:val="Paragraphe de liste Car"/>
    <w:aliases w:val="Liste à puce - Normal Car,lp1 Car,List Paragraph Car,P1 Pharos Car,Bullet Niv 1 Car"/>
    <w:link w:val="Paragraphedeliste"/>
    <w:uiPriority w:val="99"/>
    <w:qFormat/>
    <w:locked/>
    <w:rsid w:val="00740CDA"/>
    <w:rPr>
      <w:rFonts w:ascii="Century Gothic" w:hAnsi="Century Gothic" w:cs="Arial"/>
      <w:lang w:bidi="en-US"/>
    </w:rPr>
  </w:style>
  <w:style w:type="character" w:customStyle="1" w:styleId="EnTte1Car">
    <w:name w:val="En Tête 1 Car"/>
    <w:basedOn w:val="Policepardfaut"/>
    <w:link w:val="EnTte1"/>
    <w:qFormat/>
    <w:rsid w:val="00740CDA"/>
    <w:rPr>
      <w:rFonts w:ascii="Century Gothic" w:hAnsi="Century Gothic" w:cs="Arial"/>
      <w:color w:val="4F81BD"/>
      <w:sz w:val="40"/>
      <w:szCs w:val="44"/>
      <w:lang w:bidi="en-US"/>
    </w:rPr>
  </w:style>
  <w:style w:type="character" w:customStyle="1" w:styleId="CommentaireCar">
    <w:name w:val="Commentaire Car"/>
    <w:basedOn w:val="Policepardfaut"/>
    <w:link w:val="Commentaire"/>
    <w:uiPriority w:val="99"/>
    <w:semiHidden/>
    <w:qFormat/>
    <w:rsid w:val="00740CDA"/>
    <w:rPr>
      <w:rFonts w:ascii="Century Gothic" w:hAnsi="Century Gothic" w:cs="Arial"/>
      <w:lang w:bidi="en-US"/>
    </w:rPr>
  </w:style>
  <w:style w:type="character" w:customStyle="1" w:styleId="Sautdindex">
    <w:name w:val="Saut d'index"/>
    <w:qFormat/>
    <w:rsid w:val="00740CDA"/>
  </w:style>
  <w:style w:type="paragraph" w:customStyle="1" w:styleId="En-tte1">
    <w:name w:val="En-tête1"/>
    <w:basedOn w:val="Normal"/>
    <w:rsid w:val="00740CDA"/>
    <w:pPr>
      <w:tabs>
        <w:tab w:val="center" w:pos="4536"/>
        <w:tab w:val="right" w:pos="9072"/>
      </w:tabs>
    </w:pPr>
  </w:style>
  <w:style w:type="paragraph" w:styleId="Commentaire">
    <w:name w:val="annotation text"/>
    <w:basedOn w:val="Normal"/>
    <w:link w:val="CommentaireCar"/>
    <w:uiPriority w:val="99"/>
    <w:semiHidden/>
    <w:qFormat/>
    <w:rsid w:val="00740CDA"/>
    <w:rPr>
      <w:rFonts w:eastAsiaTheme="minorHAnsi"/>
      <w:sz w:val="22"/>
      <w:szCs w:val="22"/>
    </w:rPr>
  </w:style>
  <w:style w:type="character" w:customStyle="1" w:styleId="CommentaireCar1">
    <w:name w:val="Commentaire Car1"/>
    <w:basedOn w:val="Policepardfaut"/>
    <w:uiPriority w:val="99"/>
    <w:semiHidden/>
    <w:rsid w:val="00740CDA"/>
    <w:rPr>
      <w:rFonts w:ascii="Century Gothic" w:eastAsia="Times New Roman" w:hAnsi="Century Gothic" w:cs="Arial"/>
      <w:sz w:val="20"/>
      <w:szCs w:val="20"/>
      <w:lang w:bidi="en-US"/>
    </w:rPr>
  </w:style>
  <w:style w:type="paragraph" w:styleId="Paragraphedeliste">
    <w:name w:val="List Paragraph"/>
    <w:aliases w:val="Liste à puce - Normal,lp1,List Paragraph,P1 Pharos,Bullet Niv 1"/>
    <w:basedOn w:val="Normal"/>
    <w:link w:val="ParagraphedelisteCar"/>
    <w:uiPriority w:val="99"/>
    <w:qFormat/>
    <w:rsid w:val="00740CDA"/>
    <w:pPr>
      <w:ind w:left="720"/>
      <w:contextualSpacing/>
    </w:pPr>
    <w:rPr>
      <w:rFonts w:eastAsiaTheme="minorHAnsi"/>
      <w:sz w:val="22"/>
      <w:szCs w:val="22"/>
    </w:rPr>
  </w:style>
  <w:style w:type="character" w:customStyle="1" w:styleId="Titre1Car">
    <w:name w:val="Titre 1 Car"/>
    <w:basedOn w:val="Policepardfaut"/>
    <w:link w:val="Titre1"/>
    <w:uiPriority w:val="9"/>
    <w:rsid w:val="00740CDA"/>
    <w:rPr>
      <w:rFonts w:asciiTheme="majorHAnsi" w:eastAsiaTheme="majorEastAsia" w:hAnsiTheme="majorHAnsi" w:cstheme="majorBidi"/>
      <w:color w:val="2E74B5" w:themeColor="accent1" w:themeShade="BF"/>
      <w:sz w:val="32"/>
      <w:szCs w:val="32"/>
      <w:lang w:bidi="en-US"/>
    </w:rPr>
  </w:style>
  <w:style w:type="paragraph" w:styleId="En-ttedetabledesmatires">
    <w:name w:val="TOC Heading"/>
    <w:basedOn w:val="Normal"/>
    <w:next w:val="Normal"/>
    <w:uiPriority w:val="39"/>
    <w:qFormat/>
    <w:rsid w:val="00740CDA"/>
    <w:rPr>
      <w:color w:val="645E55"/>
    </w:rPr>
  </w:style>
  <w:style w:type="paragraph" w:styleId="Citation">
    <w:name w:val="Quote"/>
    <w:basedOn w:val="Normal"/>
    <w:next w:val="Normal"/>
    <w:link w:val="CitationCar"/>
    <w:uiPriority w:val="29"/>
    <w:qFormat/>
    <w:rsid w:val="00740CDA"/>
    <w:rPr>
      <w:rFonts w:asciiTheme="minorHAnsi" w:eastAsiaTheme="minorHAnsi" w:hAnsiTheme="minorHAnsi" w:cstheme="minorBidi"/>
      <w:i/>
      <w:iCs/>
      <w:lang w:bidi="ar-SA"/>
    </w:rPr>
  </w:style>
  <w:style w:type="character" w:customStyle="1" w:styleId="CitationCar1">
    <w:name w:val="Citation Car1"/>
    <w:basedOn w:val="Policepardfaut"/>
    <w:uiPriority w:val="29"/>
    <w:rsid w:val="00740CDA"/>
    <w:rPr>
      <w:rFonts w:ascii="Century Gothic" w:eastAsia="Times New Roman" w:hAnsi="Century Gothic" w:cs="Arial"/>
      <w:i/>
      <w:iCs/>
      <w:color w:val="404040" w:themeColor="text1" w:themeTint="BF"/>
      <w:sz w:val="20"/>
      <w:szCs w:val="20"/>
      <w:lang w:bidi="en-US"/>
    </w:rPr>
  </w:style>
  <w:style w:type="paragraph" w:customStyle="1" w:styleId="EnTte1">
    <w:name w:val="En Tête 1"/>
    <w:basedOn w:val="En-ttedetabledesmatires"/>
    <w:next w:val="Normal"/>
    <w:link w:val="EnTte1Car"/>
    <w:qFormat/>
    <w:rsid w:val="00740CDA"/>
    <w:rPr>
      <w:rFonts w:eastAsiaTheme="minorHAnsi"/>
      <w:color w:val="4F81BD"/>
      <w:sz w:val="40"/>
      <w:szCs w:val="44"/>
    </w:rPr>
  </w:style>
  <w:style w:type="paragraph" w:customStyle="1" w:styleId="Gardecentresouligne">
    <w:name w:val="Garde_centre_souligne"/>
    <w:basedOn w:val="Normal"/>
    <w:qFormat/>
    <w:rsid w:val="00740CDA"/>
    <w:pPr>
      <w:spacing w:after="0"/>
      <w:jc w:val="center"/>
    </w:pPr>
    <w:rPr>
      <w:rFonts w:ascii="Arial" w:hAnsi="Arial" w:cs="Times New Roman"/>
      <w:u w:val="single"/>
      <w:lang w:eastAsia="fr-FR" w:bidi="ar-SA"/>
    </w:rPr>
  </w:style>
  <w:style w:type="paragraph" w:customStyle="1" w:styleId="Gardesouligne">
    <w:name w:val="Garde_souligne"/>
    <w:basedOn w:val="Normal"/>
    <w:qFormat/>
    <w:rsid w:val="00740CDA"/>
    <w:pPr>
      <w:tabs>
        <w:tab w:val="center" w:pos="9190"/>
      </w:tabs>
      <w:spacing w:after="0"/>
      <w:ind w:left="118" w:right="-142"/>
      <w:jc w:val="left"/>
    </w:pPr>
    <w:rPr>
      <w:rFonts w:ascii="Arial" w:hAnsi="Arial" w:cs="Times New Roman"/>
      <w:u w:val="single"/>
      <w:lang w:eastAsia="fr-FR" w:bidi="ar-SA"/>
    </w:rPr>
  </w:style>
  <w:style w:type="paragraph" w:customStyle="1" w:styleId="Gardeadresse">
    <w:name w:val="Garde_adresse"/>
    <w:basedOn w:val="Normal"/>
    <w:qFormat/>
    <w:rsid w:val="00740CDA"/>
    <w:pPr>
      <w:tabs>
        <w:tab w:val="center" w:pos="9190"/>
      </w:tabs>
      <w:spacing w:after="0"/>
      <w:ind w:left="118" w:right="-142"/>
      <w:jc w:val="left"/>
    </w:pPr>
    <w:rPr>
      <w:rFonts w:ascii="Arial" w:hAnsi="Arial" w:cs="Times New Roman"/>
      <w:lang w:eastAsia="fr-FR" w:bidi="ar-SA"/>
    </w:rPr>
  </w:style>
  <w:style w:type="paragraph" w:customStyle="1" w:styleId="GardeTypemarche">
    <w:name w:val="Garde_Type_marche"/>
    <w:basedOn w:val="Normal"/>
    <w:qFormat/>
    <w:rsid w:val="00740CDA"/>
    <w:pPr>
      <w:spacing w:after="0"/>
      <w:jc w:val="center"/>
    </w:pPr>
    <w:rPr>
      <w:rFonts w:ascii="Arial" w:hAnsi="Arial" w:cs="Times New Roman"/>
      <w:i/>
      <w:lang w:eastAsia="fr-FR" w:bidi="ar-SA"/>
    </w:rPr>
  </w:style>
  <w:style w:type="paragraph" w:customStyle="1" w:styleId="Normalita">
    <w:name w:val="Normal_ita"/>
    <w:basedOn w:val="Normal"/>
    <w:qFormat/>
    <w:rsid w:val="00740CDA"/>
    <w:pPr>
      <w:pBdr>
        <w:top w:val="single" w:sz="4" w:space="0" w:color="00000A"/>
        <w:left w:val="single" w:sz="4" w:space="0" w:color="00000A"/>
        <w:bottom w:val="single" w:sz="4" w:space="0" w:color="00000A"/>
        <w:right w:val="single" w:sz="4" w:space="0" w:color="00000A"/>
      </w:pBdr>
      <w:shd w:val="clear" w:color="auto" w:fill="D9D9D9"/>
      <w:spacing w:before="120" w:after="0" w:line="276" w:lineRule="auto"/>
      <w:jc w:val="center"/>
    </w:pPr>
    <w:rPr>
      <w:rFonts w:ascii="Calibri" w:hAnsi="Calibri" w:cs="Calibri"/>
      <w:b/>
      <w:i/>
      <w:szCs w:val="22"/>
      <w:lang w:eastAsia="ar-SA" w:bidi="ar-SA"/>
    </w:rPr>
  </w:style>
  <w:style w:type="paragraph" w:customStyle="1" w:styleId="ListeminiPuces">
    <w:name w:val="Liste mini Puces"/>
    <w:basedOn w:val="Normal"/>
    <w:qFormat/>
    <w:rsid w:val="00740CDA"/>
    <w:pPr>
      <w:tabs>
        <w:tab w:val="left" w:pos="644"/>
      </w:tabs>
      <w:spacing w:before="0" w:after="0"/>
      <w:ind w:left="1134"/>
      <w:jc w:val="left"/>
    </w:pPr>
    <w:rPr>
      <w:rFonts w:ascii="Calibri" w:eastAsia="Lucida Sans Unicode" w:hAnsi="Calibri" w:cs="Lucida Sans Unicode"/>
      <w:sz w:val="18"/>
      <w:szCs w:val="18"/>
      <w:lang w:eastAsia="ar-SA" w:bidi="ar-SA"/>
    </w:rPr>
  </w:style>
  <w:style w:type="paragraph" w:styleId="TM2">
    <w:name w:val="toc 2"/>
    <w:basedOn w:val="Normal"/>
    <w:next w:val="Normal"/>
    <w:autoRedefine/>
    <w:uiPriority w:val="39"/>
    <w:unhideWhenUsed/>
    <w:rsid w:val="00740CDA"/>
    <w:pPr>
      <w:spacing w:after="100"/>
      <w:ind w:left="200"/>
    </w:pPr>
  </w:style>
  <w:style w:type="character" w:styleId="Lienhypertexte">
    <w:name w:val="Hyperlink"/>
    <w:basedOn w:val="Policepardfaut"/>
    <w:uiPriority w:val="99"/>
    <w:unhideWhenUsed/>
    <w:rsid w:val="00740CDA"/>
    <w:rPr>
      <w:color w:val="2C67B1"/>
      <w:u w:val="single"/>
    </w:rPr>
  </w:style>
  <w:style w:type="paragraph" w:styleId="Textedebulles">
    <w:name w:val="Balloon Text"/>
    <w:basedOn w:val="Normal"/>
    <w:link w:val="TextedebullesCar"/>
    <w:uiPriority w:val="99"/>
    <w:semiHidden/>
    <w:unhideWhenUsed/>
    <w:rsid w:val="00A54816"/>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54816"/>
    <w:rPr>
      <w:rFonts w:ascii="Segoe UI" w:eastAsia="Times New Roman" w:hAnsi="Segoe UI" w:cs="Segoe UI"/>
      <w:sz w:val="18"/>
      <w:szCs w:val="18"/>
      <w:lang w:bidi="en-US"/>
    </w:rPr>
  </w:style>
  <w:style w:type="paragraph" w:styleId="Objetducommentaire">
    <w:name w:val="annotation subject"/>
    <w:basedOn w:val="Commentaire"/>
    <w:next w:val="Commentaire"/>
    <w:link w:val="ObjetducommentaireCar"/>
    <w:uiPriority w:val="99"/>
    <w:semiHidden/>
    <w:unhideWhenUsed/>
    <w:rsid w:val="00084C70"/>
    <w:rPr>
      <w:rFonts w:eastAsia="Times New Roman"/>
      <w:b/>
      <w:bCs/>
      <w:sz w:val="20"/>
      <w:szCs w:val="20"/>
    </w:rPr>
  </w:style>
  <w:style w:type="character" w:customStyle="1" w:styleId="ObjetducommentaireCar">
    <w:name w:val="Objet du commentaire Car"/>
    <w:basedOn w:val="CommentaireCar"/>
    <w:link w:val="Objetducommentaire"/>
    <w:uiPriority w:val="99"/>
    <w:semiHidden/>
    <w:rsid w:val="00084C70"/>
    <w:rPr>
      <w:rFonts w:ascii="Century Gothic" w:eastAsia="Times New Roman" w:hAnsi="Century Gothic" w:cs="Arial"/>
      <w:b/>
      <w:bCs/>
      <w:sz w:val="20"/>
      <w:szCs w:val="20"/>
      <w:lang w:bidi="en-US"/>
    </w:rPr>
  </w:style>
  <w:style w:type="character" w:customStyle="1" w:styleId="normaltextrun">
    <w:name w:val="normaltextrun"/>
    <w:basedOn w:val="Policepardfaut"/>
    <w:rsid w:val="00452D75"/>
  </w:style>
  <w:style w:type="character" w:customStyle="1" w:styleId="eop">
    <w:name w:val="eop"/>
    <w:basedOn w:val="Policepardfaut"/>
    <w:rsid w:val="00452D75"/>
  </w:style>
  <w:style w:type="paragraph" w:styleId="En-tte">
    <w:name w:val="header"/>
    <w:aliases w:val="E.e,En-tête11,E.e1,En-tête12,E.e2,En-tête111,E.e11,En-tête13,E.e3,En-tête14,E.e4,En-tête112,E.e12,En-tête121,E.e21,En-tête131,E.e31,En-tête15,E.e5,En-tête113,E.e13,En-tête122,E.e22,En-tête132,E.e32,En-tête141,E.e41,En-tête16,E.e6,E.e14"/>
    <w:basedOn w:val="Normal"/>
    <w:link w:val="En-tteCar"/>
    <w:rsid w:val="007E6CEB"/>
    <w:pPr>
      <w:tabs>
        <w:tab w:val="center" w:pos="4536"/>
        <w:tab w:val="right" w:pos="9072"/>
      </w:tabs>
      <w:suppressAutoHyphens w:val="0"/>
      <w:spacing w:after="0"/>
      <w:jc w:val="left"/>
    </w:pPr>
    <w:rPr>
      <w:rFonts w:ascii="Arial" w:hAnsi="Arial" w:cs="Times New Roman"/>
      <w:lang w:eastAsia="fr-FR" w:bidi="ar-SA"/>
    </w:rPr>
  </w:style>
  <w:style w:type="character" w:customStyle="1" w:styleId="En-tteCar">
    <w:name w:val="En-tête Car"/>
    <w:aliases w:val="E.e Car,En-tête11 Car,E.e1 Car,En-tête12 Car,E.e2 Car,En-tête111 Car,E.e11 Car,En-tête13 Car,E.e3 Car,En-tête14 Car,E.e4 Car,En-tête112 Car,E.e12 Car,En-tête121 Car,E.e21 Car,En-tête131 Car,E.e31 Car,En-tête15 Car,E.e5 Car,En-tête113 Car"/>
    <w:basedOn w:val="Policepardfaut"/>
    <w:link w:val="En-tte"/>
    <w:rsid w:val="007E6CEB"/>
    <w:rPr>
      <w:rFonts w:ascii="Arial" w:eastAsia="Times New Roman" w:hAnsi="Arial" w:cs="Times New Roman"/>
      <w:sz w:val="20"/>
      <w:szCs w:val="20"/>
      <w:lang w:eastAsia="fr-FR"/>
    </w:rPr>
  </w:style>
  <w:style w:type="paragraph" w:customStyle="1" w:styleId="Listepuces1">
    <w:name w:val="Liste à puces1"/>
    <w:basedOn w:val="Normal"/>
    <w:rsid w:val="007E6CEB"/>
    <w:pPr>
      <w:numPr>
        <w:numId w:val="22"/>
      </w:numPr>
      <w:spacing w:after="0"/>
    </w:pPr>
    <w:rPr>
      <w:rFonts w:ascii="Arial" w:hAnsi="Arial" w:cs="Times New Roman"/>
      <w:lang w:eastAsia="ar-SA" w:bidi="ar-SA"/>
    </w:rPr>
  </w:style>
  <w:style w:type="character" w:styleId="lev">
    <w:name w:val="Strong"/>
    <w:basedOn w:val="Policepardfaut"/>
    <w:uiPriority w:val="22"/>
    <w:qFormat/>
    <w:rsid w:val="00E64C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251</TotalTime>
  <Pages>6</Pages>
  <Words>1188</Words>
  <Characters>6537</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7710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LAMBERT Sandrine</dc:creator>
  <cp:keywords/>
  <dc:description/>
  <cp:lastModifiedBy>LAMBERT Sandrine</cp:lastModifiedBy>
  <cp:revision>23</cp:revision>
  <dcterms:created xsi:type="dcterms:W3CDTF">2025-03-10T15:33:00Z</dcterms:created>
  <dcterms:modified xsi:type="dcterms:W3CDTF">2025-12-17T12:54:00Z</dcterms:modified>
</cp:coreProperties>
</file>